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5D" w:rsidRDefault="00F4035D">
      <w:pPr>
        <w:rPr>
          <w:lang w:val="pl-PL"/>
        </w:rPr>
      </w:pPr>
      <w:r w:rsidRPr="00F4035D">
        <w:rPr>
          <w:lang w:val="pl-PL"/>
        </w:rPr>
        <w:t xml:space="preserve">Biochemia kliniczna </w:t>
      </w:r>
    </w:p>
    <w:p w:rsidR="00F4035D" w:rsidRPr="00F4035D" w:rsidRDefault="00F4035D">
      <w:pPr>
        <w:rPr>
          <w:lang w:val="pl-PL"/>
        </w:rPr>
      </w:pPr>
      <w:r>
        <w:rPr>
          <w:rFonts w:ascii="Calibri" w:eastAsia="Calibri" w:hAnsi="Calibri" w:cs="Times New Roman"/>
          <w:b/>
          <w:lang w:val="pl-PL"/>
        </w:rPr>
        <w:t xml:space="preserve">12.03.2026 </w:t>
      </w:r>
    </w:p>
    <w:p w:rsidR="00F4035D" w:rsidRDefault="00F4035D">
      <w:pPr>
        <w:rPr>
          <w:rFonts w:ascii="Calibri" w:eastAsia="Calibri" w:hAnsi="Calibri" w:cs="Times New Roman"/>
          <w:b/>
          <w:lang w:val="pl-PL"/>
        </w:rPr>
      </w:pPr>
      <w:r w:rsidRPr="00F4035D">
        <w:rPr>
          <w:lang w:val="pl-PL"/>
        </w:rPr>
        <w:t xml:space="preserve">Seminarium - </w:t>
      </w:r>
      <w:r w:rsidRPr="00F4035D">
        <w:rPr>
          <w:rFonts w:ascii="Calibri" w:eastAsia="Calibri" w:hAnsi="Calibri" w:cs="Times New Roman"/>
          <w:lang w:val="pl-PL"/>
        </w:rPr>
        <w:t xml:space="preserve">Odrębności diagnostyczne wieku dziecięcego i podeszłego </w:t>
      </w:r>
      <w:r w:rsidRPr="00F4035D">
        <w:rPr>
          <w:rFonts w:ascii="Calibri" w:eastAsia="Calibri" w:hAnsi="Calibri" w:cs="Times New Roman"/>
          <w:b/>
          <w:lang w:val="pl-PL"/>
        </w:rPr>
        <w:t xml:space="preserve"> </w:t>
      </w:r>
    </w:p>
    <w:p w:rsidR="00F4035D" w:rsidRDefault="00F4035D">
      <w:pPr>
        <w:rPr>
          <w:rFonts w:ascii="Calibri" w:eastAsia="Calibri" w:hAnsi="Calibri" w:cs="Times New Roman"/>
          <w:b/>
          <w:lang w:val="pl-PL"/>
        </w:rPr>
      </w:pPr>
      <w:r>
        <w:rPr>
          <w:rFonts w:ascii="Calibri" w:eastAsia="Calibri" w:hAnsi="Calibri" w:cs="Times New Roman"/>
          <w:b/>
          <w:lang w:val="pl-PL"/>
        </w:rPr>
        <w:t>Grupa 1 – wyniki:</w:t>
      </w:r>
    </w:p>
    <w:p w:rsidR="00F4035D" w:rsidRDefault="00F4035D">
      <w:pPr>
        <w:rPr>
          <w:rFonts w:ascii="Calibri" w:eastAsia="Calibri" w:hAnsi="Calibri" w:cs="Times New Roman"/>
          <w:b/>
          <w:lang w:val="pl-PL"/>
        </w:rPr>
      </w:pPr>
      <w:r>
        <w:rPr>
          <w:rFonts w:ascii="Calibri" w:eastAsia="Calibri" w:hAnsi="Calibri" w:cs="Times New Roman"/>
          <w:b/>
          <w:lang w:val="pl-PL"/>
        </w:rPr>
        <w:t xml:space="preserve">Wszystkie osoby z grupy, </w:t>
      </w:r>
      <w:bookmarkStart w:id="0" w:name="_GoBack"/>
      <w:bookmarkEnd w:id="0"/>
      <w:r>
        <w:rPr>
          <w:rFonts w:ascii="Calibri" w:eastAsia="Calibri" w:hAnsi="Calibri" w:cs="Times New Roman"/>
          <w:b/>
          <w:lang w:val="pl-PL"/>
        </w:rPr>
        <w:t xml:space="preserve">obecne na seminarium zaliczyły wejściówkę z materiału seminaryjnego. </w:t>
      </w:r>
    </w:p>
    <w:sectPr w:rsidR="00F40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35D"/>
    <w:rsid w:val="008D2629"/>
    <w:rsid w:val="00A60946"/>
    <w:rsid w:val="00A7614B"/>
    <w:rsid w:val="00C94EC2"/>
    <w:rsid w:val="00E55720"/>
    <w:rsid w:val="00F4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14B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14B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Wosiak</dc:creator>
  <cp:lastModifiedBy>Agnieszka Wosiak</cp:lastModifiedBy>
  <cp:revision>1</cp:revision>
  <dcterms:created xsi:type="dcterms:W3CDTF">2026-03-18T10:36:00Z</dcterms:created>
  <dcterms:modified xsi:type="dcterms:W3CDTF">2026-03-18T10:42:00Z</dcterms:modified>
</cp:coreProperties>
</file>