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8A3" w:rsidRDefault="008268A3">
      <w:pPr>
        <w:rPr>
          <w:b/>
          <w:sz w:val="28"/>
          <w:szCs w:val="28"/>
        </w:rPr>
      </w:pPr>
    </w:p>
    <w:p w:rsidR="008268A3" w:rsidRDefault="008268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REGULAMIN ZAJĘĆ Z </w:t>
      </w:r>
      <w:r w:rsidR="00254917">
        <w:rPr>
          <w:b/>
          <w:sz w:val="28"/>
          <w:szCs w:val="28"/>
        </w:rPr>
        <w:t>DIAGNOSTYKI MOLEKULARNEJ</w:t>
      </w:r>
    </w:p>
    <w:p w:rsidR="008268A3" w:rsidRDefault="008268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DLA STUDENTÓW KIERUNKU ANALITYKA MEDYCZNA</w:t>
      </w:r>
    </w:p>
    <w:p w:rsidR="008268A3" w:rsidRDefault="00566AE4" w:rsidP="004251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 ROKU AKADEMICKIM 2024/25</w:t>
      </w:r>
    </w:p>
    <w:p w:rsidR="004251A4" w:rsidRDefault="004251A4" w:rsidP="004251A4">
      <w:pPr>
        <w:jc w:val="center"/>
        <w:rPr>
          <w:sz w:val="28"/>
          <w:szCs w:val="28"/>
        </w:rPr>
      </w:pPr>
    </w:p>
    <w:p w:rsidR="008268A3" w:rsidRDefault="008268A3">
      <w:pPr>
        <w:rPr>
          <w:sz w:val="28"/>
          <w:szCs w:val="28"/>
        </w:rPr>
      </w:pPr>
    </w:p>
    <w:p w:rsidR="008268A3" w:rsidRDefault="00AB3070" w:rsidP="000C0323">
      <w:pPr>
        <w:jc w:val="both"/>
      </w:pPr>
      <w:r>
        <w:rPr>
          <w:b/>
        </w:rPr>
        <w:t xml:space="preserve">ĆWICZENIA LABORATORYJNE </w:t>
      </w:r>
    </w:p>
    <w:p w:rsidR="008268A3" w:rsidRDefault="008268A3" w:rsidP="000C0323">
      <w:pPr>
        <w:jc w:val="both"/>
      </w:pPr>
    </w:p>
    <w:p w:rsidR="004251A4" w:rsidRDefault="008268A3" w:rsidP="00AB3070">
      <w:pPr>
        <w:numPr>
          <w:ilvl w:val="0"/>
          <w:numId w:val="4"/>
        </w:numPr>
        <w:tabs>
          <w:tab w:val="left" w:pos="426"/>
        </w:tabs>
        <w:spacing w:line="360" w:lineRule="auto"/>
        <w:ind w:left="426" w:hanging="426"/>
        <w:jc w:val="both"/>
      </w:pPr>
      <w:r>
        <w:t>Przed rozpoczęciem zajęć studenci są zobowiązani do zapoznania się z regulaminem, przepisami porządkowymi i BHP obowiązującymi w pracowni</w:t>
      </w:r>
      <w:r w:rsidR="004251A4">
        <w:t xml:space="preserve">. </w:t>
      </w:r>
    </w:p>
    <w:p w:rsidR="004251A4" w:rsidRPr="00DA431D" w:rsidRDefault="004251A4" w:rsidP="00C05BD0">
      <w:pPr>
        <w:numPr>
          <w:ilvl w:val="0"/>
          <w:numId w:val="4"/>
        </w:numPr>
        <w:tabs>
          <w:tab w:val="clear" w:pos="1065"/>
          <w:tab w:val="num" w:pos="357"/>
          <w:tab w:val="left" w:pos="426"/>
        </w:tabs>
        <w:spacing w:line="360" w:lineRule="auto"/>
        <w:ind w:left="357"/>
        <w:jc w:val="both"/>
      </w:pPr>
      <w:r>
        <w:t xml:space="preserve">Studentów obowiązuje </w:t>
      </w:r>
      <w:r w:rsidR="00C970BA" w:rsidRPr="004225A6">
        <w:rPr>
          <w:b/>
        </w:rPr>
        <w:t>noszenie czystego i wyprasowanego fartucha ochronnego, związanych/upiętych włosów, płaskiego, dezynfekowalnego obuwia oraz rękawic jednorazowych na zajęcia zgodnie z osobistymi preferencjami i rozmiarem</w:t>
      </w:r>
      <w:r>
        <w:rPr>
          <w:b/>
        </w:rPr>
        <w:t xml:space="preserve">. </w:t>
      </w:r>
      <w:r>
        <w:t>Na sali ćwiczeniowej obowiązuje zakaz spożywania posiłków oraz napojów</w:t>
      </w:r>
      <w:r w:rsidR="00AB3070">
        <w:t>, a także żucia gumy</w:t>
      </w:r>
      <w:r>
        <w:t xml:space="preserve">. </w:t>
      </w:r>
    </w:p>
    <w:p w:rsidR="008268A3" w:rsidRDefault="008268A3" w:rsidP="000C0323">
      <w:pPr>
        <w:numPr>
          <w:ilvl w:val="0"/>
          <w:numId w:val="4"/>
        </w:numPr>
        <w:tabs>
          <w:tab w:val="clear" w:pos="1065"/>
          <w:tab w:val="num" w:pos="357"/>
          <w:tab w:val="left" w:pos="426"/>
        </w:tabs>
        <w:spacing w:line="360" w:lineRule="auto"/>
        <w:ind w:left="357"/>
        <w:jc w:val="both"/>
      </w:pPr>
      <w:r>
        <w:t>Warunkiem zaliczenia części praktycznej ćwiczenia jest:</w:t>
      </w:r>
    </w:p>
    <w:p w:rsidR="008268A3" w:rsidRDefault="008268A3" w:rsidP="000C0323">
      <w:pPr>
        <w:spacing w:line="360" w:lineRule="auto"/>
        <w:ind w:firstLine="708"/>
        <w:jc w:val="both"/>
      </w:pPr>
      <w:r>
        <w:t xml:space="preserve">-  </w:t>
      </w:r>
      <w:r>
        <w:rPr>
          <w:b/>
        </w:rPr>
        <w:t>prawidłowe wykonanie części doświadczalnej</w:t>
      </w:r>
      <w:r>
        <w:t xml:space="preserve">, </w:t>
      </w:r>
    </w:p>
    <w:p w:rsidR="00EC2288" w:rsidRDefault="008268A3" w:rsidP="00EC2288">
      <w:pPr>
        <w:spacing w:line="360" w:lineRule="auto"/>
        <w:ind w:left="708"/>
        <w:jc w:val="both"/>
      </w:pPr>
      <w:r>
        <w:t xml:space="preserve">- </w:t>
      </w:r>
      <w:r>
        <w:rPr>
          <w:b/>
        </w:rPr>
        <w:t>opisanie wyników w formie sprawozdania</w:t>
      </w:r>
      <w:r>
        <w:t xml:space="preserve"> i z</w:t>
      </w:r>
      <w:r w:rsidR="00EC2288">
        <w:t>łożenie go u osoby prowadzącej</w:t>
      </w:r>
    </w:p>
    <w:p w:rsidR="00EC2288" w:rsidRDefault="008268A3" w:rsidP="000C0323">
      <w:pPr>
        <w:numPr>
          <w:ilvl w:val="0"/>
          <w:numId w:val="4"/>
        </w:numPr>
        <w:tabs>
          <w:tab w:val="left" w:pos="426"/>
        </w:tabs>
        <w:spacing w:line="360" w:lineRule="auto"/>
        <w:ind w:left="426" w:hanging="426"/>
        <w:jc w:val="both"/>
      </w:pPr>
      <w:r>
        <w:t>Warunkiem zaliczenia części teoretycznej ćwiczenia  jest</w:t>
      </w:r>
      <w:r w:rsidR="00EC2288">
        <w:t>:</w:t>
      </w:r>
    </w:p>
    <w:p w:rsidR="008268A3" w:rsidRDefault="00EC2288" w:rsidP="00EC2288">
      <w:pPr>
        <w:tabs>
          <w:tab w:val="left" w:pos="426"/>
        </w:tabs>
        <w:spacing w:line="360" w:lineRule="auto"/>
        <w:ind w:left="426"/>
        <w:jc w:val="both"/>
      </w:pPr>
      <w:r>
        <w:t>-</w:t>
      </w:r>
      <w:r w:rsidR="008268A3">
        <w:t xml:space="preserve">  </w:t>
      </w:r>
      <w:r w:rsidR="008268A3">
        <w:rPr>
          <w:b/>
        </w:rPr>
        <w:t xml:space="preserve">uzyskanie oceny pozytywnej </w:t>
      </w:r>
      <w:r w:rsidR="008268A3">
        <w:t>z materiału teoretycznego dotyczącego danego tematu.</w:t>
      </w:r>
    </w:p>
    <w:p w:rsidR="008268A3" w:rsidRDefault="008268A3" w:rsidP="000C0323">
      <w:pPr>
        <w:numPr>
          <w:ilvl w:val="0"/>
          <w:numId w:val="4"/>
        </w:numPr>
        <w:tabs>
          <w:tab w:val="left" w:pos="426"/>
        </w:tabs>
        <w:spacing w:line="360" w:lineRule="auto"/>
        <w:ind w:left="426" w:hanging="426"/>
        <w:jc w:val="both"/>
      </w:pPr>
      <w:r>
        <w:t xml:space="preserve">Student jest zobowiązany do zaliczenia materiału teoretycznego w </w:t>
      </w:r>
      <w:r>
        <w:rPr>
          <w:b/>
        </w:rPr>
        <w:t>trakcie trwania</w:t>
      </w:r>
      <w:r>
        <w:t xml:space="preserve"> ćwiczenia.</w:t>
      </w:r>
    </w:p>
    <w:p w:rsidR="008268A3" w:rsidRDefault="008268A3" w:rsidP="000C0323">
      <w:pPr>
        <w:numPr>
          <w:ilvl w:val="0"/>
          <w:numId w:val="4"/>
        </w:numPr>
        <w:tabs>
          <w:tab w:val="left" w:pos="426"/>
        </w:tabs>
        <w:spacing w:line="360" w:lineRule="auto"/>
        <w:ind w:left="426" w:hanging="426"/>
        <w:jc w:val="both"/>
      </w:pPr>
      <w:r>
        <w:t xml:space="preserve">Student jest zobowiązany do poprawy oceny niedostatecznej </w:t>
      </w:r>
      <w:r>
        <w:rPr>
          <w:b/>
        </w:rPr>
        <w:t xml:space="preserve">w ciągu </w:t>
      </w:r>
      <w:r w:rsidR="00D20C28">
        <w:rPr>
          <w:b/>
        </w:rPr>
        <w:t>7 dni roboczych</w:t>
      </w:r>
      <w:r>
        <w:t xml:space="preserve"> od daty</w:t>
      </w:r>
      <w:r w:rsidR="00EC2288">
        <w:t xml:space="preserve"> uzyskania oceny</w:t>
      </w:r>
      <w:r>
        <w:t xml:space="preserve">. </w:t>
      </w:r>
      <w:r w:rsidR="00605754">
        <w:t>Każdą o</w:t>
      </w:r>
      <w:r>
        <w:t xml:space="preserve">cenę niedostateczną student może poprawiać </w:t>
      </w:r>
      <w:r>
        <w:rPr>
          <w:b/>
        </w:rPr>
        <w:t xml:space="preserve">tylko </w:t>
      </w:r>
      <w:r w:rsidR="00D0223A">
        <w:rPr>
          <w:b/>
        </w:rPr>
        <w:t>jeden</w:t>
      </w:r>
      <w:r>
        <w:rPr>
          <w:b/>
        </w:rPr>
        <w:t xml:space="preserve"> raz.</w:t>
      </w:r>
      <w:r>
        <w:t xml:space="preserve"> Ostateczną</w:t>
      </w:r>
      <w:r w:rsidR="00EC2288">
        <w:t xml:space="preserve"> oceną jest średnia z uzyskanych ocen (pierwotnej oraz poprawionej)</w:t>
      </w:r>
      <w:r>
        <w:t>.</w:t>
      </w:r>
    </w:p>
    <w:p w:rsidR="00EC2288" w:rsidRDefault="008268A3" w:rsidP="00EC2288">
      <w:pPr>
        <w:numPr>
          <w:ilvl w:val="0"/>
          <w:numId w:val="4"/>
        </w:numPr>
        <w:tabs>
          <w:tab w:val="left" w:pos="426"/>
        </w:tabs>
        <w:spacing w:line="360" w:lineRule="auto"/>
        <w:ind w:left="426" w:hanging="426"/>
        <w:jc w:val="both"/>
      </w:pPr>
      <w:r>
        <w:t xml:space="preserve">Student </w:t>
      </w:r>
      <w:r w:rsidR="00EC2288" w:rsidRPr="00EC2288">
        <w:rPr>
          <w:b/>
        </w:rPr>
        <w:t xml:space="preserve">nie </w:t>
      </w:r>
      <w:r w:rsidRPr="00EC2288">
        <w:rPr>
          <w:b/>
        </w:rPr>
        <w:t>ma</w:t>
      </w:r>
      <w:r>
        <w:t xml:space="preserve"> </w:t>
      </w:r>
      <w:r w:rsidR="00EC2288" w:rsidRPr="00EC2288">
        <w:rPr>
          <w:b/>
        </w:rPr>
        <w:t>możliwości</w:t>
      </w:r>
      <w:r w:rsidR="00EC2288">
        <w:rPr>
          <w:b/>
        </w:rPr>
        <w:t xml:space="preserve"> poprawy oceny pozytywnej (≥3).</w:t>
      </w:r>
    </w:p>
    <w:p w:rsidR="008268A3" w:rsidRDefault="00AB3070" w:rsidP="000C0323">
      <w:pPr>
        <w:numPr>
          <w:ilvl w:val="0"/>
          <w:numId w:val="4"/>
        </w:numPr>
        <w:tabs>
          <w:tab w:val="left" w:pos="426"/>
        </w:tabs>
        <w:spacing w:line="360" w:lineRule="auto"/>
        <w:ind w:left="426" w:hanging="426"/>
        <w:jc w:val="both"/>
        <w:rPr>
          <w:b/>
        </w:rPr>
      </w:pPr>
      <w:r>
        <w:t xml:space="preserve">Warunkiem zaliczenia pracowni jest zaliczenie wszystkich ćwiczeń (zaliczenie części praktycznej i teoretycznej). </w:t>
      </w:r>
      <w:r w:rsidRPr="00651EC9">
        <w:rPr>
          <w:b/>
        </w:rPr>
        <w:t>Niezaliczenie któregokolwiek z ćwiczeń</w:t>
      </w:r>
      <w:r w:rsidR="00630A67">
        <w:rPr>
          <w:b/>
        </w:rPr>
        <w:t>/ seminariów/ kolokwium</w:t>
      </w:r>
      <w:r>
        <w:t xml:space="preserve"> wiąże się z </w:t>
      </w:r>
      <w:r w:rsidRPr="00651EC9">
        <w:rPr>
          <w:b/>
        </w:rPr>
        <w:t xml:space="preserve">utratą jednego terminu </w:t>
      </w:r>
      <w:r w:rsidR="00104F1A">
        <w:rPr>
          <w:b/>
        </w:rPr>
        <w:t>Zaliczenia końcowego</w:t>
      </w:r>
      <w:r>
        <w:t xml:space="preserve">, w przypadku </w:t>
      </w:r>
      <w:r w:rsidRPr="00651EC9">
        <w:rPr>
          <w:b/>
        </w:rPr>
        <w:t>uzyskania ocen ndst z więcej niż jednego ćwiczenia</w:t>
      </w:r>
      <w:r w:rsidR="00630A67">
        <w:rPr>
          <w:b/>
        </w:rPr>
        <w:t>/seminarium/kolokwium</w:t>
      </w:r>
      <w:r>
        <w:t xml:space="preserve"> Kierownik Przedmiotu może podjąć </w:t>
      </w:r>
      <w:r w:rsidRPr="00651EC9">
        <w:rPr>
          <w:b/>
        </w:rPr>
        <w:t xml:space="preserve">decyzję o niedopuszczeniu do </w:t>
      </w:r>
      <w:r w:rsidR="00104F1A">
        <w:rPr>
          <w:b/>
        </w:rPr>
        <w:t>Zaliczenia końcowego</w:t>
      </w:r>
      <w:r w:rsidRPr="00651EC9">
        <w:rPr>
          <w:b/>
        </w:rPr>
        <w:t xml:space="preserve"> i niezaliczeniu Przedmiotu.</w:t>
      </w:r>
    </w:p>
    <w:p w:rsidR="008268A3" w:rsidRDefault="008268A3" w:rsidP="000C0323">
      <w:pPr>
        <w:numPr>
          <w:ilvl w:val="0"/>
          <w:numId w:val="4"/>
        </w:numPr>
        <w:tabs>
          <w:tab w:val="clear" w:pos="1065"/>
          <w:tab w:val="num" w:pos="357"/>
          <w:tab w:val="left" w:pos="426"/>
        </w:tabs>
        <w:spacing w:line="360" w:lineRule="auto"/>
        <w:ind w:left="357"/>
        <w:jc w:val="both"/>
      </w:pPr>
      <w:r>
        <w:t>Nieobecność na ćwiczeniach:</w:t>
      </w:r>
    </w:p>
    <w:p w:rsidR="00AB3070" w:rsidRPr="009814D9" w:rsidRDefault="00AB3070" w:rsidP="00AB3070">
      <w:pPr>
        <w:numPr>
          <w:ilvl w:val="0"/>
          <w:numId w:val="3"/>
        </w:numPr>
        <w:spacing w:line="360" w:lineRule="auto"/>
        <w:ind w:left="426" w:firstLine="0"/>
        <w:jc w:val="both"/>
        <w:rPr>
          <w:b/>
        </w:rPr>
      </w:pPr>
      <w:r>
        <w:t>nieobecność usprawiedliwiona (</w:t>
      </w:r>
      <w:r w:rsidRPr="00E94A45">
        <w:rPr>
          <w:b/>
        </w:rPr>
        <w:t>zwolnienie lekarskie w książeczce zdrowia</w:t>
      </w:r>
      <w:r>
        <w:t xml:space="preserve">, przypadki losowe; </w:t>
      </w:r>
      <w:r w:rsidRPr="00651EC9">
        <w:rPr>
          <w:b/>
        </w:rPr>
        <w:t>każdorazowo zgłoszone do Dziekanatu</w:t>
      </w:r>
      <w:r w:rsidR="00D20C28">
        <w:rPr>
          <w:b/>
        </w:rPr>
        <w:t xml:space="preserve"> przez Studenta</w:t>
      </w:r>
      <w:r>
        <w:t>) – zgłoszone do 7 dni</w:t>
      </w:r>
      <w:r w:rsidR="00A34DA9">
        <w:t xml:space="preserve"> roboczych</w:t>
      </w:r>
      <w:r>
        <w:t xml:space="preserve"> od końca zwolnienia - możliwość wykonania części doświadczalnej oraz zaliczenie materiału teoretycznego w terminie podanym przez prowadzącego, po uprzednim kontakcie w sprawie odrobienia </w:t>
      </w:r>
    </w:p>
    <w:p w:rsidR="009814D9" w:rsidRDefault="00D20C28" w:rsidP="000C0323">
      <w:pPr>
        <w:numPr>
          <w:ilvl w:val="0"/>
          <w:numId w:val="3"/>
        </w:numPr>
        <w:spacing w:line="360" w:lineRule="auto"/>
        <w:ind w:left="426" w:firstLine="0"/>
        <w:jc w:val="both"/>
        <w:rPr>
          <w:b/>
        </w:rPr>
      </w:pPr>
      <w:r w:rsidRPr="009814D9">
        <w:rPr>
          <w:b/>
        </w:rPr>
        <w:t>spóźnienie na zajęcia</w:t>
      </w:r>
      <w:r>
        <w:rPr>
          <w:b/>
        </w:rPr>
        <w:t xml:space="preserve"> </w:t>
      </w:r>
      <w:r>
        <w:t xml:space="preserve">– warunkowe dopuszczenie do części praktycznej ćwiczenia, uzyskanie oceny 2 (ndst) z materiału teoretycznego i konieczność poprawy oceny </w:t>
      </w:r>
      <w:r>
        <w:lastRenderedPageBreak/>
        <w:t xml:space="preserve">niedostatecznej </w:t>
      </w:r>
      <w:r>
        <w:rPr>
          <w:b/>
        </w:rPr>
        <w:t>w ciągu 7 dni roboczych</w:t>
      </w:r>
      <w:r>
        <w:t xml:space="preserve"> od daty uzyskania oceny. </w:t>
      </w:r>
      <w:r w:rsidRPr="00AA0000">
        <w:rPr>
          <w:b/>
        </w:rPr>
        <w:t>Maksymalne dopuszczalne spóźnienie wynosi 15 minut.</w:t>
      </w:r>
    </w:p>
    <w:p w:rsidR="00AB3070" w:rsidRPr="00651EC9" w:rsidRDefault="00AB3070" w:rsidP="00AB3070">
      <w:pPr>
        <w:numPr>
          <w:ilvl w:val="0"/>
          <w:numId w:val="3"/>
        </w:numPr>
        <w:spacing w:line="360" w:lineRule="auto"/>
        <w:ind w:left="426" w:firstLine="0"/>
        <w:jc w:val="both"/>
      </w:pPr>
      <w:r>
        <w:rPr>
          <w:b/>
        </w:rPr>
        <w:t>nieobecność nieusprawiedliwiona, niezgłoszona do Dziekanatu – brak możliwości odrobienia ćwiczenia</w:t>
      </w:r>
    </w:p>
    <w:p w:rsidR="004251A4" w:rsidRDefault="004251A4" w:rsidP="0084231D">
      <w:pPr>
        <w:spacing w:line="360" w:lineRule="auto"/>
        <w:ind w:left="426"/>
        <w:jc w:val="both"/>
        <w:rPr>
          <w:b/>
        </w:rPr>
      </w:pPr>
    </w:p>
    <w:p w:rsidR="00AB3070" w:rsidRDefault="00AB3070" w:rsidP="0084231D">
      <w:pPr>
        <w:spacing w:line="360" w:lineRule="auto"/>
        <w:ind w:left="426"/>
        <w:jc w:val="both"/>
        <w:rPr>
          <w:b/>
        </w:rPr>
      </w:pPr>
      <w:r>
        <w:rPr>
          <w:b/>
        </w:rPr>
        <w:t>SEMINARIA</w:t>
      </w:r>
    </w:p>
    <w:p w:rsidR="00AB3070" w:rsidRPr="00F25265" w:rsidRDefault="00AB3070" w:rsidP="00AB3070">
      <w:pPr>
        <w:numPr>
          <w:ilvl w:val="0"/>
          <w:numId w:val="1"/>
        </w:numPr>
        <w:tabs>
          <w:tab w:val="clear" w:pos="432"/>
          <w:tab w:val="num" w:pos="720"/>
        </w:tabs>
        <w:spacing w:line="360" w:lineRule="auto"/>
        <w:ind w:left="720" w:hanging="360"/>
        <w:jc w:val="both"/>
      </w:pPr>
      <w:r>
        <w:t xml:space="preserve">1. </w:t>
      </w:r>
      <w:r w:rsidRPr="00F25265">
        <w:t>Podczas każdych zajęć seminaryjnych przeprowadzany jest pisemny sprawdzian znajomości zagadnień obowiązujących na dane seminarium</w:t>
      </w:r>
      <w:r w:rsidR="00630A67">
        <w:t>, student otrzymuje zaliczenie bądź niezaliczenie materiału, z seminariów nie są wystawiane oceny</w:t>
      </w:r>
      <w:r w:rsidRPr="00F25265">
        <w:t xml:space="preserve">. </w:t>
      </w:r>
    </w:p>
    <w:p w:rsidR="00AB3070" w:rsidRPr="00F25265" w:rsidRDefault="00AB3070" w:rsidP="00AB3070">
      <w:pPr>
        <w:numPr>
          <w:ilvl w:val="0"/>
          <w:numId w:val="1"/>
        </w:numPr>
        <w:tabs>
          <w:tab w:val="clear" w:pos="432"/>
          <w:tab w:val="num" w:pos="720"/>
        </w:tabs>
        <w:spacing w:line="360" w:lineRule="auto"/>
        <w:ind w:left="720" w:hanging="360"/>
        <w:jc w:val="both"/>
      </w:pPr>
      <w:r>
        <w:t xml:space="preserve">2. Student jest zobowiązany do poprawy </w:t>
      </w:r>
      <w:r w:rsidR="00630A67">
        <w:t>niezaliczonego materiału</w:t>
      </w:r>
      <w:r>
        <w:t xml:space="preserve"> </w:t>
      </w:r>
      <w:r>
        <w:rPr>
          <w:b/>
        </w:rPr>
        <w:t>w ciągu 1 tygodnia (7 dni roboczych)</w:t>
      </w:r>
      <w:r w:rsidR="00B22154">
        <w:t xml:space="preserve"> od daty uzyskania braku zaliczenia materiału. Każde</w:t>
      </w:r>
      <w:r>
        <w:t xml:space="preserve"> </w:t>
      </w:r>
      <w:r w:rsidR="00013BE7">
        <w:t>niezaliczenie</w:t>
      </w:r>
      <w:r>
        <w:t xml:space="preserve"> student może poprawiać </w:t>
      </w:r>
      <w:r>
        <w:rPr>
          <w:b/>
        </w:rPr>
        <w:t>tylko jeden raz.</w:t>
      </w:r>
      <w:r>
        <w:t xml:space="preserve"> </w:t>
      </w:r>
    </w:p>
    <w:p w:rsidR="00AB3070" w:rsidRPr="00F25265" w:rsidRDefault="00630A67" w:rsidP="00AB3070">
      <w:pPr>
        <w:numPr>
          <w:ilvl w:val="0"/>
          <w:numId w:val="1"/>
        </w:numPr>
        <w:tabs>
          <w:tab w:val="clear" w:pos="432"/>
          <w:tab w:val="num" w:pos="720"/>
        </w:tabs>
        <w:spacing w:line="360" w:lineRule="auto"/>
        <w:ind w:left="720" w:hanging="360"/>
        <w:jc w:val="both"/>
      </w:pPr>
      <w:r>
        <w:t>3</w:t>
      </w:r>
      <w:r w:rsidR="00AB3070">
        <w:t xml:space="preserve">. Warunkiem zaliczenia pracowni jest zaliczenie wszystkich seminariów. </w:t>
      </w:r>
      <w:r w:rsidRPr="00651EC9">
        <w:rPr>
          <w:b/>
        </w:rPr>
        <w:t>Niezaliczenie któregokolwiek z ćwiczeń</w:t>
      </w:r>
      <w:r>
        <w:rPr>
          <w:b/>
        </w:rPr>
        <w:t>/ seminariów/ kolokwium</w:t>
      </w:r>
      <w:r>
        <w:t xml:space="preserve"> wiąże się z </w:t>
      </w:r>
      <w:r w:rsidRPr="00651EC9">
        <w:rPr>
          <w:b/>
        </w:rPr>
        <w:t xml:space="preserve">utratą jednego terminu </w:t>
      </w:r>
      <w:r w:rsidR="00104F1A">
        <w:rPr>
          <w:b/>
        </w:rPr>
        <w:t>Zaliczenia końcowego</w:t>
      </w:r>
      <w:r>
        <w:t xml:space="preserve">, w przypadku </w:t>
      </w:r>
      <w:r w:rsidRPr="00651EC9">
        <w:rPr>
          <w:b/>
        </w:rPr>
        <w:t>uzyskania ocen ndst</w:t>
      </w:r>
      <w:r w:rsidR="00C557F8">
        <w:rPr>
          <w:b/>
        </w:rPr>
        <w:t>/nzal</w:t>
      </w:r>
      <w:r w:rsidRPr="00651EC9">
        <w:rPr>
          <w:b/>
        </w:rPr>
        <w:t xml:space="preserve"> z więcej niż jednego ćwiczenia</w:t>
      </w:r>
      <w:r>
        <w:rPr>
          <w:b/>
        </w:rPr>
        <w:t>/seminarium/kolokwium</w:t>
      </w:r>
      <w:r>
        <w:t xml:space="preserve"> Kierownik Przedmiotu może podjąć </w:t>
      </w:r>
      <w:r w:rsidRPr="00651EC9">
        <w:rPr>
          <w:b/>
        </w:rPr>
        <w:t xml:space="preserve">decyzję o niedopuszczeniu do </w:t>
      </w:r>
      <w:r w:rsidR="00104F1A">
        <w:rPr>
          <w:b/>
        </w:rPr>
        <w:t>Zaliczenia końcowego</w:t>
      </w:r>
      <w:r w:rsidRPr="00651EC9">
        <w:rPr>
          <w:b/>
        </w:rPr>
        <w:t xml:space="preserve"> i niezaliczeniu Przedmiotu.</w:t>
      </w:r>
    </w:p>
    <w:p w:rsidR="00AB3070" w:rsidRPr="00F25265" w:rsidRDefault="00630A67" w:rsidP="00AB3070">
      <w:pPr>
        <w:numPr>
          <w:ilvl w:val="0"/>
          <w:numId w:val="1"/>
        </w:numPr>
        <w:tabs>
          <w:tab w:val="clear" w:pos="432"/>
          <w:tab w:val="num" w:pos="720"/>
        </w:tabs>
        <w:spacing w:line="360" w:lineRule="auto"/>
        <w:ind w:left="720" w:hanging="360"/>
        <w:jc w:val="both"/>
      </w:pPr>
      <w:r>
        <w:t>4</w:t>
      </w:r>
      <w:r w:rsidR="00AB3070">
        <w:t xml:space="preserve">. </w:t>
      </w:r>
      <w:r w:rsidR="00AB3070" w:rsidRPr="00F25265">
        <w:t>Nieobecność na seminariach:</w:t>
      </w:r>
    </w:p>
    <w:p w:rsidR="00630A67" w:rsidRPr="00630A67" w:rsidRDefault="00630A67" w:rsidP="00630A67">
      <w:pPr>
        <w:pStyle w:val="Akapitzlist"/>
        <w:numPr>
          <w:ilvl w:val="0"/>
          <w:numId w:val="13"/>
        </w:numPr>
        <w:spacing w:line="360" w:lineRule="auto"/>
        <w:jc w:val="both"/>
        <w:rPr>
          <w:b/>
        </w:rPr>
      </w:pPr>
      <w:r>
        <w:t>nieobecność usprawiedliwiona (</w:t>
      </w:r>
      <w:r w:rsidRPr="00630A67">
        <w:rPr>
          <w:b/>
        </w:rPr>
        <w:t>zwolnienie lekarskie w książeczce zdrowia</w:t>
      </w:r>
      <w:r>
        <w:t xml:space="preserve">, przypadki losowe; </w:t>
      </w:r>
      <w:r w:rsidRPr="00630A67">
        <w:rPr>
          <w:b/>
        </w:rPr>
        <w:t>każdorazowo zgłoszone do Dziekanatu</w:t>
      </w:r>
      <w:r w:rsidR="00D20C28">
        <w:rPr>
          <w:b/>
        </w:rPr>
        <w:t xml:space="preserve"> przez Studenta</w:t>
      </w:r>
      <w:r>
        <w:t xml:space="preserve">) – zgłoszone do 7 dni </w:t>
      </w:r>
      <w:r w:rsidR="00A34DA9">
        <w:t xml:space="preserve">roboczych </w:t>
      </w:r>
      <w:r>
        <w:t xml:space="preserve">od końca zwolnienia - możliwość </w:t>
      </w:r>
      <w:r w:rsidR="00D20C28">
        <w:t>odrobienia seminarium</w:t>
      </w:r>
      <w:r>
        <w:t xml:space="preserve"> w terminie podanym przez prowadzącego, po uprzednim kontakcie w sprawie odrobienia </w:t>
      </w:r>
    </w:p>
    <w:p w:rsidR="00630A67" w:rsidRPr="00630A67" w:rsidRDefault="00D20C28" w:rsidP="00630A67">
      <w:pPr>
        <w:pStyle w:val="Akapitzlist"/>
        <w:numPr>
          <w:ilvl w:val="0"/>
          <w:numId w:val="13"/>
        </w:numPr>
        <w:spacing w:line="360" w:lineRule="auto"/>
        <w:jc w:val="both"/>
        <w:rPr>
          <w:b/>
        </w:rPr>
      </w:pPr>
      <w:r w:rsidRPr="009814D9">
        <w:rPr>
          <w:b/>
        </w:rPr>
        <w:t>spóźnienie na zajęcia</w:t>
      </w:r>
      <w:r>
        <w:rPr>
          <w:b/>
        </w:rPr>
        <w:t xml:space="preserve"> </w:t>
      </w:r>
      <w:r>
        <w:t xml:space="preserve">– warunkowe dopuszczenie do seminarium, uzyskanie nzal z materiału teoretycznego i konieczność poprawy niezaliczenia </w:t>
      </w:r>
      <w:r>
        <w:rPr>
          <w:b/>
        </w:rPr>
        <w:t>w ciągu 7 dni roboczych</w:t>
      </w:r>
      <w:r>
        <w:t xml:space="preserve"> od daty uzyskania oceny. </w:t>
      </w:r>
      <w:r w:rsidRPr="00AA0000">
        <w:rPr>
          <w:b/>
        </w:rPr>
        <w:t>Maksymalne dopuszczalne spóźnienie wynosi 15 minut.</w:t>
      </w:r>
    </w:p>
    <w:p w:rsidR="00630A67" w:rsidRPr="00651EC9" w:rsidRDefault="00630A67" w:rsidP="00630A67">
      <w:pPr>
        <w:pStyle w:val="Akapitzlist"/>
        <w:numPr>
          <w:ilvl w:val="0"/>
          <w:numId w:val="13"/>
        </w:numPr>
        <w:spacing w:line="360" w:lineRule="auto"/>
        <w:jc w:val="both"/>
      </w:pPr>
      <w:r w:rsidRPr="00630A67">
        <w:rPr>
          <w:b/>
        </w:rPr>
        <w:t xml:space="preserve">nieobecność nieusprawiedliwiona, niezgłoszona do Dziekanatu – brak możliwości odrobienia </w:t>
      </w:r>
      <w:r w:rsidR="00D20C28">
        <w:rPr>
          <w:b/>
        </w:rPr>
        <w:t>zajęć</w:t>
      </w:r>
    </w:p>
    <w:p w:rsidR="00AB3070" w:rsidRDefault="00AB3070" w:rsidP="00630A67">
      <w:pPr>
        <w:spacing w:line="360" w:lineRule="auto"/>
        <w:ind w:left="2124"/>
        <w:jc w:val="both"/>
        <w:rPr>
          <w:b/>
        </w:rPr>
      </w:pPr>
    </w:p>
    <w:p w:rsidR="00AB3070" w:rsidRDefault="00AB3070" w:rsidP="0084231D">
      <w:pPr>
        <w:spacing w:line="360" w:lineRule="auto"/>
        <w:ind w:left="426"/>
        <w:jc w:val="both"/>
        <w:rPr>
          <w:b/>
        </w:rPr>
      </w:pPr>
    </w:p>
    <w:p w:rsidR="009814D9" w:rsidRDefault="009814D9" w:rsidP="0084231D">
      <w:pPr>
        <w:spacing w:line="360" w:lineRule="auto"/>
        <w:ind w:left="426"/>
        <w:jc w:val="both"/>
        <w:rPr>
          <w:b/>
        </w:rPr>
      </w:pPr>
      <w:r w:rsidRPr="0084231D">
        <w:rPr>
          <w:b/>
        </w:rPr>
        <w:t>WYKŁADY I KOLOKWIA</w:t>
      </w:r>
    </w:p>
    <w:p w:rsidR="004251A4" w:rsidRPr="0084231D" w:rsidRDefault="004251A4" w:rsidP="004251A4">
      <w:pPr>
        <w:numPr>
          <w:ilvl w:val="0"/>
          <w:numId w:val="5"/>
        </w:numPr>
        <w:spacing w:line="360" w:lineRule="auto"/>
        <w:jc w:val="both"/>
      </w:pPr>
      <w:r>
        <w:t xml:space="preserve">W obecnym roku akademickim wykłady będą odbywały się w formie </w:t>
      </w:r>
      <w:r w:rsidR="00C05BD0">
        <w:t>stacjonarnej</w:t>
      </w:r>
      <w:r>
        <w:t xml:space="preserve">. Obecność studenta na wykładach jest obowiązkowa. </w:t>
      </w:r>
    </w:p>
    <w:p w:rsidR="004251A4" w:rsidRPr="004251A4" w:rsidRDefault="009814D9" w:rsidP="004251A4">
      <w:pPr>
        <w:numPr>
          <w:ilvl w:val="0"/>
          <w:numId w:val="5"/>
        </w:numPr>
        <w:tabs>
          <w:tab w:val="left" w:pos="426"/>
        </w:tabs>
        <w:spacing w:line="360" w:lineRule="auto"/>
        <w:jc w:val="both"/>
        <w:rPr>
          <w:b/>
        </w:rPr>
      </w:pPr>
      <w:r>
        <w:t>W trakcie</w:t>
      </w:r>
      <w:r w:rsidR="002778DC">
        <w:t xml:space="preserve"> trwania zajęć przeprowadzane jest jedno</w:t>
      </w:r>
      <w:r w:rsidR="002778DC">
        <w:rPr>
          <w:b/>
        </w:rPr>
        <w:t xml:space="preserve"> kolokwium</w:t>
      </w:r>
      <w:r>
        <w:t xml:space="preserve"> obejmujące tr</w:t>
      </w:r>
      <w:r w:rsidR="00AB3070">
        <w:t>eści przekazywane na wykładach, w formie opisowej, stacjonarnie</w:t>
      </w:r>
    </w:p>
    <w:p w:rsidR="009814D9" w:rsidRDefault="002778DC" w:rsidP="009814D9">
      <w:pPr>
        <w:numPr>
          <w:ilvl w:val="0"/>
          <w:numId w:val="5"/>
        </w:numPr>
        <w:tabs>
          <w:tab w:val="left" w:pos="750"/>
        </w:tabs>
        <w:spacing w:line="360" w:lineRule="auto"/>
        <w:jc w:val="both"/>
      </w:pPr>
      <w:r>
        <w:t>P</w:t>
      </w:r>
      <w:r w:rsidR="009814D9">
        <w:t xml:space="preserve">rzewidziany jest </w:t>
      </w:r>
      <w:r w:rsidR="009814D9">
        <w:rPr>
          <w:b/>
          <w:bCs/>
        </w:rPr>
        <w:t>jeden termin poprawkowy</w:t>
      </w:r>
      <w:r>
        <w:rPr>
          <w:b/>
          <w:bCs/>
        </w:rPr>
        <w:t xml:space="preserve"> kolokwium wykładowego</w:t>
      </w:r>
      <w:r w:rsidR="009814D9">
        <w:t xml:space="preserve">. </w:t>
      </w:r>
    </w:p>
    <w:p w:rsidR="009814D9" w:rsidRDefault="00AB3070" w:rsidP="009814D9">
      <w:pPr>
        <w:numPr>
          <w:ilvl w:val="0"/>
          <w:numId w:val="5"/>
        </w:numPr>
        <w:tabs>
          <w:tab w:val="left" w:pos="735"/>
        </w:tabs>
        <w:spacing w:line="360" w:lineRule="auto"/>
        <w:jc w:val="both"/>
      </w:pPr>
      <w:r>
        <w:lastRenderedPageBreak/>
        <w:t>Zakres materiału obowiązującego na dane kolokw</w:t>
      </w:r>
      <w:r w:rsidR="00566AE4">
        <w:t>ium jest ujęty w harmonogramie</w:t>
      </w:r>
      <w:r>
        <w:t>. Jest on dostępny na stronie internetowej Zakładu Biochemii Farmaceutycznej i Diagnostyki Molekularnej (biochemia.umed.pl) najpóźniej w dniu rozpoczęcia zajęć w danym semestrze.</w:t>
      </w:r>
    </w:p>
    <w:p w:rsidR="009814D9" w:rsidRDefault="009814D9" w:rsidP="009814D9">
      <w:pPr>
        <w:numPr>
          <w:ilvl w:val="0"/>
          <w:numId w:val="5"/>
        </w:numPr>
        <w:tabs>
          <w:tab w:val="left" w:pos="675"/>
          <w:tab w:val="left" w:pos="735"/>
        </w:tabs>
        <w:spacing w:line="360" w:lineRule="auto"/>
        <w:jc w:val="both"/>
        <w:rPr>
          <w:shd w:val="clear" w:color="auto" w:fill="FFFFFF"/>
        </w:rPr>
      </w:pPr>
      <w:r>
        <w:t xml:space="preserve"> Student jest zobowiązany uzyskać </w:t>
      </w:r>
      <w:r>
        <w:rPr>
          <w:b/>
          <w:bCs/>
        </w:rPr>
        <w:t xml:space="preserve">ocenę co najmniej dostateczną </w:t>
      </w:r>
      <w:r w:rsidR="002778DC">
        <w:rPr>
          <w:b/>
          <w:bCs/>
        </w:rPr>
        <w:t>z kolokwium wykładowego</w:t>
      </w:r>
      <w:r>
        <w:t xml:space="preserve">. Jest to jeden z warunków dopuszczenia do </w:t>
      </w:r>
      <w:r w:rsidR="00104F1A">
        <w:t>Zaliczenia końcowego</w:t>
      </w:r>
      <w:r>
        <w:t xml:space="preserve"> w pierwszym terminie</w:t>
      </w:r>
      <w:r>
        <w:rPr>
          <w:shd w:val="clear" w:color="auto" w:fill="FFFFFF"/>
        </w:rPr>
        <w:t>.</w:t>
      </w:r>
      <w:r w:rsidR="00AB3070">
        <w:rPr>
          <w:shd w:val="clear" w:color="auto" w:fill="FFFFFF"/>
        </w:rPr>
        <w:t xml:space="preserve"> </w:t>
      </w:r>
      <w:r w:rsidR="00630A67" w:rsidRPr="00651EC9">
        <w:rPr>
          <w:b/>
        </w:rPr>
        <w:t>Niezaliczenie któregokolwiek z ćwiczeń</w:t>
      </w:r>
      <w:r w:rsidR="00630A67">
        <w:rPr>
          <w:b/>
        </w:rPr>
        <w:t>/ seminariów/ kolokwium</w:t>
      </w:r>
      <w:r w:rsidR="00630A67">
        <w:t xml:space="preserve"> wiąże się z </w:t>
      </w:r>
      <w:r w:rsidR="00630A67" w:rsidRPr="00651EC9">
        <w:rPr>
          <w:b/>
        </w:rPr>
        <w:t xml:space="preserve">utratą jednego terminu </w:t>
      </w:r>
      <w:r w:rsidR="00104F1A">
        <w:rPr>
          <w:b/>
        </w:rPr>
        <w:t>Zaliczenia końcowego</w:t>
      </w:r>
      <w:r w:rsidR="00630A67">
        <w:t xml:space="preserve">, w przypadku </w:t>
      </w:r>
      <w:r w:rsidR="00630A67" w:rsidRPr="00651EC9">
        <w:rPr>
          <w:b/>
        </w:rPr>
        <w:t>uzyskania ocen ndst z więcej niż jednego ćwiczenia</w:t>
      </w:r>
      <w:r w:rsidR="00630A67">
        <w:rPr>
          <w:b/>
        </w:rPr>
        <w:t>/seminarium/kolokwium</w:t>
      </w:r>
      <w:r w:rsidR="00630A67">
        <w:t xml:space="preserve"> Kierownik Przedmiotu może podjąć </w:t>
      </w:r>
      <w:r w:rsidR="00630A67" w:rsidRPr="00651EC9">
        <w:rPr>
          <w:b/>
        </w:rPr>
        <w:t xml:space="preserve">decyzję o niedopuszczeniu do </w:t>
      </w:r>
      <w:r w:rsidR="00104F1A">
        <w:rPr>
          <w:b/>
        </w:rPr>
        <w:t>Zaliczenia końcowego</w:t>
      </w:r>
      <w:r w:rsidR="00630A67" w:rsidRPr="00651EC9">
        <w:rPr>
          <w:b/>
        </w:rPr>
        <w:t xml:space="preserve"> i niezaliczeniu Przedmiotu.</w:t>
      </w:r>
      <w:r w:rsidR="00AB3070" w:rsidRPr="00AB3070">
        <w:rPr>
          <w:b/>
          <w:shd w:val="clear" w:color="auto" w:fill="FFFFFF"/>
        </w:rPr>
        <w:t xml:space="preserve"> </w:t>
      </w:r>
    </w:p>
    <w:p w:rsidR="009814D9" w:rsidRPr="004251A4" w:rsidRDefault="009814D9" w:rsidP="00AB3070">
      <w:pPr>
        <w:numPr>
          <w:ilvl w:val="0"/>
          <w:numId w:val="5"/>
        </w:numPr>
        <w:shd w:val="clear" w:color="auto" w:fill="FFFFFF"/>
        <w:tabs>
          <w:tab w:val="left" w:pos="675"/>
          <w:tab w:val="left" w:pos="735"/>
        </w:tabs>
        <w:spacing w:line="360" w:lineRule="auto"/>
        <w:jc w:val="both"/>
      </w:pPr>
      <w:r>
        <w:rPr>
          <w:shd w:val="clear" w:color="auto" w:fill="FFFFFF"/>
        </w:rPr>
        <w:t xml:space="preserve"> Nieobecność</w:t>
      </w:r>
      <w:r w:rsidR="009504B9">
        <w:rPr>
          <w:shd w:val="clear" w:color="auto" w:fill="FFFFFF"/>
        </w:rPr>
        <w:t xml:space="preserve"> nieusprawiedliwiona</w:t>
      </w:r>
      <w:r>
        <w:rPr>
          <w:shd w:val="clear" w:color="auto" w:fill="FFFFFF"/>
        </w:rPr>
        <w:t xml:space="preserve"> na </w:t>
      </w:r>
      <w:r w:rsidR="00F55190">
        <w:rPr>
          <w:shd w:val="clear" w:color="auto" w:fill="FFFFFF"/>
        </w:rPr>
        <w:t xml:space="preserve">każdym z terminów </w:t>
      </w:r>
      <w:r>
        <w:rPr>
          <w:shd w:val="clear" w:color="auto" w:fill="FFFFFF"/>
        </w:rPr>
        <w:t>kolokwium jest równoznaczna z uzyskaniem oceny niedostatecznej n</w:t>
      </w:r>
      <w:r w:rsidR="002778DC">
        <w:rPr>
          <w:shd w:val="clear" w:color="auto" w:fill="FFFFFF"/>
        </w:rPr>
        <w:t xml:space="preserve">a </w:t>
      </w:r>
      <w:r w:rsidR="009504B9">
        <w:rPr>
          <w:shd w:val="clear" w:color="auto" w:fill="FFFFFF"/>
        </w:rPr>
        <w:t>kolokwium</w:t>
      </w:r>
      <w:r w:rsidR="00756FAD">
        <w:rPr>
          <w:shd w:val="clear" w:color="auto" w:fill="FFFFFF"/>
        </w:rPr>
        <w:t xml:space="preserve"> i </w:t>
      </w:r>
      <w:r w:rsidR="00AB3070">
        <w:rPr>
          <w:shd w:val="clear" w:color="auto" w:fill="FFFFFF"/>
        </w:rPr>
        <w:t xml:space="preserve">utratą terminu </w:t>
      </w:r>
      <w:r w:rsidR="00104F1A">
        <w:rPr>
          <w:shd w:val="clear" w:color="auto" w:fill="FFFFFF"/>
        </w:rPr>
        <w:t>Zaliczenia końcowego</w:t>
      </w:r>
      <w:r w:rsidR="00AB3070">
        <w:rPr>
          <w:shd w:val="clear" w:color="auto" w:fill="FFFFFF"/>
        </w:rPr>
        <w:t>.</w:t>
      </w:r>
    </w:p>
    <w:p w:rsidR="004251A4" w:rsidRPr="00886C63" w:rsidRDefault="004251A4" w:rsidP="00AB3070">
      <w:pPr>
        <w:shd w:val="clear" w:color="auto" w:fill="FFFFFF"/>
        <w:tabs>
          <w:tab w:val="left" w:pos="675"/>
          <w:tab w:val="left" w:pos="735"/>
        </w:tabs>
        <w:spacing w:line="360" w:lineRule="auto"/>
        <w:jc w:val="both"/>
      </w:pPr>
    </w:p>
    <w:p w:rsidR="002778DC" w:rsidRDefault="002778DC" w:rsidP="009504B9">
      <w:pPr>
        <w:spacing w:line="360" w:lineRule="auto"/>
        <w:jc w:val="both"/>
        <w:rPr>
          <w:b/>
          <w:shd w:val="clear" w:color="auto" w:fill="FFFFFF"/>
        </w:rPr>
      </w:pPr>
    </w:p>
    <w:p w:rsidR="009504B9" w:rsidRDefault="009504B9" w:rsidP="009504B9">
      <w:p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WARUNKI DOPUSZCZENIA DO </w:t>
      </w:r>
      <w:r w:rsidR="00104F1A">
        <w:rPr>
          <w:b/>
          <w:bCs/>
        </w:rPr>
        <w:t>ZALICZENIA KOŃCOWEGO</w:t>
      </w:r>
      <w:r w:rsidR="00C15EAA">
        <w:rPr>
          <w:b/>
          <w:bCs/>
        </w:rPr>
        <w:t>:</w:t>
      </w:r>
    </w:p>
    <w:p w:rsidR="009504B9" w:rsidRDefault="00886C63" w:rsidP="009504B9">
      <w:pPr>
        <w:spacing w:line="360" w:lineRule="auto"/>
        <w:jc w:val="both"/>
      </w:pPr>
      <w:r>
        <w:rPr>
          <w:b/>
          <w:bCs/>
        </w:rPr>
        <w:br/>
        <w:t xml:space="preserve">1. </w:t>
      </w:r>
      <w:r w:rsidR="009504B9">
        <w:rPr>
          <w:b/>
          <w:bCs/>
        </w:rPr>
        <w:t xml:space="preserve">Zaliczenie wszystkich przewidzianych programem ćwiczeń </w:t>
      </w:r>
      <w:r w:rsidR="00C05BD0">
        <w:rPr>
          <w:b/>
          <w:bCs/>
        </w:rPr>
        <w:t xml:space="preserve">oraz seminariów </w:t>
      </w:r>
      <w:r w:rsidR="009504B9">
        <w:t xml:space="preserve">tj.: zaliczenie części praktycznych ćwiczeń </w:t>
      </w:r>
      <w:r w:rsidR="00C15EAA">
        <w:t>oraz</w:t>
      </w:r>
      <w:r w:rsidR="009504B9">
        <w:t xml:space="preserve"> wiadomości teoretycznych wiążących się z ich tematyką</w:t>
      </w:r>
      <w:r w:rsidR="00C15EAA">
        <w:t xml:space="preserve"> (ocena co najmniej dostateczna</w:t>
      </w:r>
      <w:r w:rsidR="00013BE7">
        <w:t>/zaliczenie</w:t>
      </w:r>
      <w:r w:rsidR="00C15EAA">
        <w:t xml:space="preserve"> z każdego ze sprawdzianów ćwiczeniowych)</w:t>
      </w:r>
      <w:r w:rsidR="00C05BD0">
        <w:t xml:space="preserve"> oraz uzyskanie zaliczenia z każdego ze sprawdzianów seminaryjnych</w:t>
      </w:r>
      <w:r w:rsidR="009504B9">
        <w:t xml:space="preserve">. </w:t>
      </w:r>
    </w:p>
    <w:p w:rsidR="00C15EAA" w:rsidRDefault="009504B9" w:rsidP="009504B9">
      <w:pPr>
        <w:spacing w:line="360" w:lineRule="auto"/>
        <w:jc w:val="both"/>
      </w:pPr>
      <w:r>
        <w:rPr>
          <w:b/>
          <w:bCs/>
        </w:rPr>
        <w:t>2.</w:t>
      </w:r>
      <w:r w:rsidR="00886C63">
        <w:rPr>
          <w:b/>
          <w:bCs/>
        </w:rPr>
        <w:t xml:space="preserve"> </w:t>
      </w:r>
      <w:r w:rsidR="002778DC">
        <w:rPr>
          <w:b/>
          <w:bCs/>
        </w:rPr>
        <w:t xml:space="preserve">Zaliczenie kolokwium </w:t>
      </w:r>
      <w:r>
        <w:rPr>
          <w:b/>
          <w:bCs/>
        </w:rPr>
        <w:t>z materiału wykładowego</w:t>
      </w:r>
      <w:r w:rsidR="00C15EAA">
        <w:rPr>
          <w:b/>
          <w:bCs/>
        </w:rPr>
        <w:t xml:space="preserve"> </w:t>
      </w:r>
      <w:r w:rsidR="00C15EAA" w:rsidRPr="00C15EAA">
        <w:rPr>
          <w:bCs/>
        </w:rPr>
        <w:t xml:space="preserve">tj.: </w:t>
      </w:r>
      <w:r w:rsidR="00C15EAA">
        <w:rPr>
          <w:bCs/>
        </w:rPr>
        <w:t>uzyskanie z kolokwium oceny co najmniej dostatecznej</w:t>
      </w:r>
    </w:p>
    <w:p w:rsidR="00C15EAA" w:rsidRDefault="00C15EAA" w:rsidP="009504B9">
      <w:pPr>
        <w:spacing w:line="360" w:lineRule="auto"/>
        <w:jc w:val="both"/>
        <w:rPr>
          <w:b/>
        </w:rPr>
      </w:pPr>
    </w:p>
    <w:p w:rsidR="0084231D" w:rsidRDefault="0084231D" w:rsidP="009504B9">
      <w:pPr>
        <w:spacing w:line="360" w:lineRule="auto"/>
        <w:jc w:val="both"/>
        <w:rPr>
          <w:b/>
        </w:rPr>
      </w:pPr>
    </w:p>
    <w:p w:rsidR="00C15EAA" w:rsidRDefault="00C15EAA" w:rsidP="009504B9">
      <w:pPr>
        <w:spacing w:line="360" w:lineRule="auto"/>
        <w:jc w:val="both"/>
        <w:rPr>
          <w:b/>
        </w:rPr>
      </w:pPr>
      <w:r>
        <w:rPr>
          <w:b/>
        </w:rPr>
        <w:t xml:space="preserve">WARUNKI ZWOLNIENIA Z </w:t>
      </w:r>
      <w:r w:rsidR="00104F1A">
        <w:rPr>
          <w:b/>
        </w:rPr>
        <w:t>ZALICZENIA KOŃCOWEGO</w:t>
      </w:r>
      <w:r>
        <w:rPr>
          <w:b/>
        </w:rPr>
        <w:t>:</w:t>
      </w:r>
    </w:p>
    <w:p w:rsidR="0073270C" w:rsidRDefault="0073270C" w:rsidP="0073270C">
      <w:pPr>
        <w:numPr>
          <w:ilvl w:val="0"/>
          <w:numId w:val="8"/>
        </w:numPr>
        <w:spacing w:line="360" w:lineRule="auto"/>
        <w:jc w:val="both"/>
        <w:rPr>
          <w:b/>
        </w:rPr>
      </w:pPr>
      <w:r>
        <w:rPr>
          <w:b/>
          <w:bCs/>
        </w:rPr>
        <w:t>Zaliczenie wszystkich przewidzianych programem ćwiczeń</w:t>
      </w:r>
      <w:r w:rsidR="00C05BD0">
        <w:rPr>
          <w:b/>
          <w:bCs/>
        </w:rPr>
        <w:t xml:space="preserve"> i seminariów</w:t>
      </w:r>
    </w:p>
    <w:p w:rsidR="00C15EAA" w:rsidRDefault="00C15EAA" w:rsidP="00C15EAA">
      <w:pPr>
        <w:numPr>
          <w:ilvl w:val="0"/>
          <w:numId w:val="8"/>
        </w:numPr>
        <w:spacing w:line="360" w:lineRule="auto"/>
        <w:jc w:val="both"/>
        <w:rPr>
          <w:b/>
        </w:rPr>
      </w:pPr>
      <w:r>
        <w:rPr>
          <w:b/>
        </w:rPr>
        <w:t>Uzyskanie średniej ocen z materiału teoretycznego obowiązującego na wszystkich ćwiczeniach co najmniej 4,5 (pdb),</w:t>
      </w:r>
    </w:p>
    <w:p w:rsidR="00C15EAA" w:rsidRDefault="00C15EAA" w:rsidP="00C15EAA">
      <w:pPr>
        <w:numPr>
          <w:ilvl w:val="0"/>
          <w:numId w:val="8"/>
        </w:numPr>
        <w:spacing w:line="360" w:lineRule="auto"/>
        <w:jc w:val="both"/>
        <w:rPr>
          <w:b/>
        </w:rPr>
      </w:pPr>
      <w:r>
        <w:rPr>
          <w:b/>
        </w:rPr>
        <w:t>Uzyskanie z kolokwium wykładowego</w:t>
      </w:r>
      <w:r w:rsidR="003D06F5">
        <w:rPr>
          <w:b/>
        </w:rPr>
        <w:t xml:space="preserve"> oceny 5 (bdb)</w:t>
      </w:r>
    </w:p>
    <w:p w:rsidR="002778DC" w:rsidRDefault="002778DC" w:rsidP="00C15EAA">
      <w:pPr>
        <w:spacing w:line="360" w:lineRule="auto"/>
        <w:jc w:val="both"/>
        <w:rPr>
          <w:b/>
        </w:rPr>
      </w:pPr>
    </w:p>
    <w:p w:rsidR="00C15EAA" w:rsidRDefault="00C15EAA" w:rsidP="00C15EAA">
      <w:pPr>
        <w:spacing w:line="360" w:lineRule="auto"/>
        <w:jc w:val="both"/>
      </w:pPr>
      <w:r w:rsidRPr="00C15EAA">
        <w:t xml:space="preserve">Spełnienie jednocześnie wszystkich ww. warunków pozwala na zaliczenie przedmiotu z oceną bardzo dobrą.  </w:t>
      </w:r>
    </w:p>
    <w:p w:rsidR="00C15EAA" w:rsidRDefault="00C15EAA" w:rsidP="00C15EAA">
      <w:pPr>
        <w:spacing w:line="360" w:lineRule="auto"/>
        <w:jc w:val="both"/>
      </w:pPr>
    </w:p>
    <w:p w:rsidR="00C15EAA" w:rsidRDefault="00C15EAA" w:rsidP="00C15EAA">
      <w:pPr>
        <w:spacing w:line="360" w:lineRule="auto"/>
        <w:jc w:val="both"/>
        <w:rPr>
          <w:b/>
        </w:rPr>
      </w:pPr>
      <w:r w:rsidRPr="00C15EAA">
        <w:rPr>
          <w:b/>
        </w:rPr>
        <w:t xml:space="preserve">WARUNKI DOPUSZCZENIA DO </w:t>
      </w:r>
      <w:r w:rsidR="00104F1A">
        <w:rPr>
          <w:b/>
        </w:rPr>
        <w:t>ZALICZENIA KOŃCOWEGO</w:t>
      </w:r>
      <w:r w:rsidRPr="00C15EAA">
        <w:rPr>
          <w:b/>
        </w:rPr>
        <w:t xml:space="preserve"> W </w:t>
      </w:r>
      <w:r w:rsidR="00104F1A">
        <w:rPr>
          <w:b/>
        </w:rPr>
        <w:t>TERMINIE „</w:t>
      </w:r>
      <w:r w:rsidRPr="00C15EAA">
        <w:rPr>
          <w:b/>
        </w:rPr>
        <w:t>0”:</w:t>
      </w:r>
    </w:p>
    <w:p w:rsidR="0073270C" w:rsidRDefault="0073270C" w:rsidP="0073270C">
      <w:pPr>
        <w:numPr>
          <w:ilvl w:val="0"/>
          <w:numId w:val="9"/>
        </w:numPr>
        <w:spacing w:line="360" w:lineRule="auto"/>
        <w:jc w:val="both"/>
        <w:rPr>
          <w:b/>
        </w:rPr>
      </w:pPr>
      <w:r>
        <w:rPr>
          <w:b/>
          <w:bCs/>
        </w:rPr>
        <w:t>Zaliczenie wszystkich przewidzianych programem ćwiczeń</w:t>
      </w:r>
      <w:r w:rsidR="00C05BD0">
        <w:rPr>
          <w:b/>
          <w:bCs/>
        </w:rPr>
        <w:t xml:space="preserve"> i seminariów</w:t>
      </w:r>
    </w:p>
    <w:p w:rsidR="00C15EAA" w:rsidRDefault="00C15EAA" w:rsidP="00C15EAA">
      <w:pPr>
        <w:numPr>
          <w:ilvl w:val="0"/>
          <w:numId w:val="9"/>
        </w:numPr>
        <w:spacing w:line="360" w:lineRule="auto"/>
        <w:jc w:val="both"/>
        <w:rPr>
          <w:b/>
        </w:rPr>
      </w:pPr>
      <w:r>
        <w:rPr>
          <w:b/>
        </w:rPr>
        <w:lastRenderedPageBreak/>
        <w:t>Uzyskanie średniej ocen z materiału teoretycznego obowiązującego na wszystkich ćwiczeniach co najmniej 4,5 (pdb),</w:t>
      </w:r>
    </w:p>
    <w:p w:rsidR="0073270C" w:rsidRDefault="003D06F5" w:rsidP="002778DC">
      <w:pPr>
        <w:numPr>
          <w:ilvl w:val="0"/>
          <w:numId w:val="9"/>
        </w:numPr>
        <w:spacing w:line="360" w:lineRule="auto"/>
        <w:jc w:val="both"/>
        <w:rPr>
          <w:b/>
        </w:rPr>
      </w:pPr>
      <w:r>
        <w:rPr>
          <w:b/>
        </w:rPr>
        <w:t>Uzyskanie z kolokwium wykładowego oceny co najmniej 4,5 (pdb)</w:t>
      </w:r>
    </w:p>
    <w:p w:rsidR="002778DC" w:rsidRPr="002778DC" w:rsidRDefault="002778DC" w:rsidP="00756FAD">
      <w:pPr>
        <w:spacing w:line="360" w:lineRule="auto"/>
        <w:ind w:left="720"/>
        <w:jc w:val="both"/>
        <w:rPr>
          <w:b/>
        </w:rPr>
      </w:pPr>
    </w:p>
    <w:p w:rsidR="003D06F5" w:rsidRDefault="003D06F5" w:rsidP="003D06F5">
      <w:pPr>
        <w:spacing w:line="360" w:lineRule="auto"/>
        <w:jc w:val="both"/>
      </w:pPr>
      <w:r w:rsidRPr="00C15EAA">
        <w:t xml:space="preserve">Spełnienie jednocześnie wszystkich ww. warunków pozwala na </w:t>
      </w:r>
      <w:r>
        <w:t xml:space="preserve">przystąpienie do </w:t>
      </w:r>
      <w:r w:rsidR="00104F1A">
        <w:t>Zaliczenia końcowego</w:t>
      </w:r>
      <w:r>
        <w:t xml:space="preserve"> w formie ustnej, w terminie „0” ustalonym indywidualnie.</w:t>
      </w:r>
    </w:p>
    <w:p w:rsidR="00C15EAA" w:rsidRDefault="00C15EAA" w:rsidP="00C15EAA">
      <w:pPr>
        <w:spacing w:line="360" w:lineRule="auto"/>
        <w:jc w:val="both"/>
        <w:rPr>
          <w:b/>
        </w:rPr>
      </w:pPr>
    </w:p>
    <w:p w:rsidR="003D06F5" w:rsidRDefault="006B2DD0" w:rsidP="00C15EAA">
      <w:pPr>
        <w:spacing w:line="360" w:lineRule="auto"/>
        <w:jc w:val="both"/>
        <w:rPr>
          <w:b/>
        </w:rPr>
      </w:pPr>
      <w:r>
        <w:rPr>
          <w:b/>
        </w:rPr>
        <w:t>WARUNKI OTRZYMANIA DODATKOWYCH PUNKTÓW</w:t>
      </w:r>
      <w:r w:rsidR="003D06F5">
        <w:rPr>
          <w:b/>
        </w:rPr>
        <w:t xml:space="preserve"> NA </w:t>
      </w:r>
      <w:r w:rsidR="00104F1A">
        <w:rPr>
          <w:b/>
        </w:rPr>
        <w:t>ZALICZENIE KOŃCOWE</w:t>
      </w:r>
      <w:r w:rsidR="003D06F5">
        <w:rPr>
          <w:b/>
        </w:rPr>
        <w:t>IE:</w:t>
      </w:r>
    </w:p>
    <w:p w:rsidR="003D06F5" w:rsidRPr="003D06F5" w:rsidRDefault="006B2DD0" w:rsidP="003D06F5">
      <w:pPr>
        <w:numPr>
          <w:ilvl w:val="0"/>
          <w:numId w:val="10"/>
        </w:numPr>
        <w:spacing w:line="360" w:lineRule="auto"/>
        <w:jc w:val="both"/>
        <w:rPr>
          <w:b/>
        </w:rPr>
      </w:pPr>
      <w:r>
        <w:t>Uzyskanie średniej ocen</w:t>
      </w:r>
      <w:r w:rsidR="003D06F5">
        <w:t xml:space="preserve"> z ćwiczeń:</w:t>
      </w:r>
    </w:p>
    <w:p w:rsidR="006B2DD0" w:rsidRDefault="003D06F5" w:rsidP="006B2DD0">
      <w:pPr>
        <w:spacing w:line="360" w:lineRule="auto"/>
        <w:ind w:left="720"/>
        <w:jc w:val="both"/>
      </w:pPr>
      <w:r>
        <w:t xml:space="preserve">- </w:t>
      </w:r>
      <w:r w:rsidR="006B2DD0" w:rsidRPr="0084231D">
        <w:rPr>
          <w:b/>
        </w:rPr>
        <w:t>4,5 i więcej</w:t>
      </w:r>
      <w:r w:rsidR="006B2DD0">
        <w:t xml:space="preserve"> – pozwala na doliczenie podczas </w:t>
      </w:r>
      <w:r w:rsidR="00104F1A">
        <w:t>Zaliczenia końcowego</w:t>
      </w:r>
      <w:r w:rsidR="006B2DD0">
        <w:t xml:space="preserve"> w 1-terminie 10% maksymalnej liczby punktów przewidzianych w tym </w:t>
      </w:r>
      <w:r w:rsidR="00104F1A">
        <w:t>Zaliczenie końcowe</w:t>
      </w:r>
      <w:r w:rsidR="006B2DD0">
        <w:t>ie</w:t>
      </w:r>
    </w:p>
    <w:p w:rsidR="006B2DD0" w:rsidRDefault="006B2DD0" w:rsidP="006B2DD0">
      <w:pPr>
        <w:spacing w:line="360" w:lineRule="auto"/>
        <w:ind w:left="720"/>
        <w:jc w:val="both"/>
      </w:pPr>
      <w:r>
        <w:t xml:space="preserve">- </w:t>
      </w:r>
      <w:r w:rsidR="00630A67">
        <w:rPr>
          <w:b/>
        </w:rPr>
        <w:t>4,00</w:t>
      </w:r>
      <w:r w:rsidRPr="0084231D">
        <w:rPr>
          <w:b/>
        </w:rPr>
        <w:t xml:space="preserve"> – 4,49</w:t>
      </w:r>
      <w:r>
        <w:t xml:space="preserve"> - pozwala na doliczenie podczas </w:t>
      </w:r>
      <w:r w:rsidR="00104F1A">
        <w:t>Zaliczenia końcowego</w:t>
      </w:r>
      <w:r>
        <w:t xml:space="preserve"> w 1-terminie 5% maksymalnej liczby punktów przewidzianych w tym </w:t>
      </w:r>
      <w:r w:rsidR="00104F1A">
        <w:t>Zaliczenie końcowe</w:t>
      </w:r>
      <w:r>
        <w:t>ie</w:t>
      </w:r>
    </w:p>
    <w:p w:rsidR="006B2DD0" w:rsidRDefault="006B2DD0" w:rsidP="006B2DD0">
      <w:pPr>
        <w:spacing w:line="360" w:lineRule="auto"/>
        <w:ind w:left="720"/>
        <w:jc w:val="both"/>
      </w:pPr>
    </w:p>
    <w:p w:rsidR="006B2DD0" w:rsidRPr="0084231D" w:rsidRDefault="006B2DD0" w:rsidP="006B2DD0">
      <w:pPr>
        <w:spacing w:line="360" w:lineRule="auto"/>
        <w:ind w:left="720"/>
        <w:jc w:val="both"/>
        <w:rPr>
          <w:b/>
          <w:u w:val="single"/>
        </w:rPr>
      </w:pPr>
      <w:r w:rsidRPr="0084231D">
        <w:rPr>
          <w:b/>
          <w:u w:val="single"/>
        </w:rPr>
        <w:t>lub</w:t>
      </w:r>
    </w:p>
    <w:p w:rsidR="006B2DD0" w:rsidRDefault="006B2DD0" w:rsidP="006B2DD0">
      <w:pPr>
        <w:spacing w:line="360" w:lineRule="auto"/>
        <w:ind w:left="720"/>
        <w:jc w:val="both"/>
        <w:rPr>
          <w:b/>
        </w:rPr>
      </w:pPr>
    </w:p>
    <w:p w:rsidR="006B2DD0" w:rsidRPr="006B2DD0" w:rsidRDefault="006B2DD0" w:rsidP="006B2DD0">
      <w:pPr>
        <w:numPr>
          <w:ilvl w:val="0"/>
          <w:numId w:val="10"/>
        </w:numPr>
        <w:spacing w:line="360" w:lineRule="auto"/>
        <w:jc w:val="both"/>
        <w:rPr>
          <w:b/>
        </w:rPr>
      </w:pPr>
      <w:r>
        <w:t>Uzyskanie ocen</w:t>
      </w:r>
      <w:r w:rsidR="00605754">
        <w:t>y z kolokwium wykładowego</w:t>
      </w:r>
      <w:r>
        <w:t>:</w:t>
      </w:r>
    </w:p>
    <w:p w:rsidR="0084231D" w:rsidRDefault="0084231D" w:rsidP="0084231D">
      <w:pPr>
        <w:pStyle w:val="Tekstpodstawowywcity"/>
        <w:spacing w:line="360" w:lineRule="auto"/>
        <w:ind w:left="720"/>
        <w:jc w:val="both"/>
        <w:rPr>
          <w:b/>
          <w:bCs/>
        </w:rPr>
      </w:pPr>
      <w:r>
        <w:rPr>
          <w:b/>
          <w:bCs/>
        </w:rPr>
        <w:t>- 4,5 i więcej</w:t>
      </w:r>
      <w:r>
        <w:t xml:space="preserve"> – pozwala na doliczenie podczas </w:t>
      </w:r>
      <w:r w:rsidR="00104F1A">
        <w:t>Zaliczenia końcowego</w:t>
      </w:r>
      <w:r>
        <w:t xml:space="preserve"> w 1-terminie 10% maksymalnej liczby punktów przewidzianych w tym </w:t>
      </w:r>
      <w:r w:rsidR="00104F1A">
        <w:t>Zaliczenie końcowe</w:t>
      </w:r>
      <w:r>
        <w:t>ie.</w:t>
      </w:r>
    </w:p>
    <w:p w:rsidR="0084231D" w:rsidRDefault="00630A67" w:rsidP="0084231D">
      <w:pPr>
        <w:spacing w:line="360" w:lineRule="auto"/>
        <w:ind w:left="720"/>
        <w:jc w:val="both"/>
      </w:pPr>
      <w:r>
        <w:rPr>
          <w:b/>
          <w:bCs/>
        </w:rPr>
        <w:t>- 4,00</w:t>
      </w:r>
      <w:r w:rsidR="0084231D">
        <w:rPr>
          <w:b/>
          <w:bCs/>
        </w:rPr>
        <w:t xml:space="preserve"> – 4,49 - </w:t>
      </w:r>
      <w:r w:rsidR="0084231D">
        <w:t xml:space="preserve"> pozwala na doliczenie podczas </w:t>
      </w:r>
      <w:r w:rsidR="00104F1A">
        <w:t>Zaliczenia końcowego</w:t>
      </w:r>
      <w:r w:rsidR="0084231D">
        <w:t xml:space="preserve"> w 1-terminie 5% maksymalnej liczby punktów przewidzianych w tym </w:t>
      </w:r>
      <w:r w:rsidR="00104F1A">
        <w:t>Zaliczenie końcowe</w:t>
      </w:r>
      <w:r w:rsidR="0084231D">
        <w:t>ie.</w:t>
      </w:r>
    </w:p>
    <w:p w:rsidR="006B2DD0" w:rsidRDefault="006B2DD0" w:rsidP="006B2DD0">
      <w:pPr>
        <w:spacing w:line="360" w:lineRule="auto"/>
        <w:ind w:left="720"/>
        <w:jc w:val="both"/>
        <w:rPr>
          <w:b/>
        </w:rPr>
      </w:pPr>
    </w:p>
    <w:p w:rsidR="0084231D" w:rsidRDefault="0084231D" w:rsidP="0084231D">
      <w:pPr>
        <w:pStyle w:val="Nagwek2"/>
        <w:spacing w:line="360" w:lineRule="auto"/>
        <w:ind w:left="0"/>
        <w:jc w:val="both"/>
      </w:pPr>
      <w:r w:rsidRPr="0084231D">
        <w:t xml:space="preserve">Maksymalnie student może mieć doliczone </w:t>
      </w:r>
      <w:r>
        <w:t xml:space="preserve">10% punktów. </w:t>
      </w:r>
      <w:r w:rsidR="00EE3EC9">
        <w:t xml:space="preserve">Punkty są doliczane tylko do oceny pozytywnej, uzyskanej na </w:t>
      </w:r>
      <w:r w:rsidR="00104F1A">
        <w:t>Zaliczenie końcowe</w:t>
      </w:r>
      <w:r w:rsidR="00EE3EC9">
        <w:t xml:space="preserve">ie. </w:t>
      </w:r>
      <w:r w:rsidRPr="0084231D">
        <w:t>W drugim i trzecim</w:t>
      </w:r>
      <w:r>
        <w:t xml:space="preserve"> terminie </w:t>
      </w:r>
      <w:r w:rsidR="00104F1A">
        <w:t>Zaliczenia końcowego</w:t>
      </w:r>
      <w:r>
        <w:t xml:space="preserve"> nie dolicza się punk</w:t>
      </w:r>
      <w:r w:rsidR="00B1205E">
        <w:t>tów z tytułu ćwiczeń i kolokwium</w:t>
      </w:r>
      <w:r>
        <w:t xml:space="preserve"> z materiału wykładowego.</w:t>
      </w:r>
    </w:p>
    <w:p w:rsidR="004D0A05" w:rsidRDefault="004D0A05" w:rsidP="004D0A05">
      <w:pPr>
        <w:spacing w:line="360" w:lineRule="auto"/>
        <w:jc w:val="both"/>
        <w:rPr>
          <w:b/>
        </w:rPr>
      </w:pPr>
    </w:p>
    <w:p w:rsidR="004D0A05" w:rsidRDefault="00104F1A" w:rsidP="004D0A05">
      <w:pPr>
        <w:spacing w:line="360" w:lineRule="auto"/>
        <w:jc w:val="both"/>
        <w:rPr>
          <w:b/>
        </w:rPr>
      </w:pPr>
      <w:r>
        <w:rPr>
          <w:b/>
        </w:rPr>
        <w:t>ZALICZENIE KOŃCOWE</w:t>
      </w:r>
      <w:r w:rsidR="004D0A05">
        <w:rPr>
          <w:b/>
        </w:rPr>
        <w:t xml:space="preserve"> </w:t>
      </w:r>
    </w:p>
    <w:p w:rsidR="004251A4" w:rsidRDefault="00104F1A" w:rsidP="004C6B87">
      <w:pPr>
        <w:numPr>
          <w:ilvl w:val="0"/>
          <w:numId w:val="11"/>
        </w:numPr>
        <w:tabs>
          <w:tab w:val="left" w:pos="426"/>
        </w:tabs>
        <w:spacing w:line="360" w:lineRule="auto"/>
        <w:jc w:val="both"/>
        <w:rPr>
          <w:b/>
          <w:bCs/>
        </w:rPr>
      </w:pPr>
      <w:r>
        <w:rPr>
          <w:bCs/>
        </w:rPr>
        <w:t>Zaliczenie końcowe</w:t>
      </w:r>
      <w:r w:rsidR="0084231D">
        <w:rPr>
          <w:bCs/>
        </w:rPr>
        <w:t xml:space="preserve"> obejmuje materiał ćwiczeniowy</w:t>
      </w:r>
      <w:r w:rsidR="00630A67">
        <w:rPr>
          <w:bCs/>
        </w:rPr>
        <w:t>, seminaryjny</w:t>
      </w:r>
      <w:r w:rsidR="0084231D">
        <w:rPr>
          <w:bCs/>
        </w:rPr>
        <w:t xml:space="preserve"> i wykładowy.</w:t>
      </w:r>
      <w:r w:rsidR="0084231D">
        <w:rPr>
          <w:b/>
          <w:bCs/>
        </w:rPr>
        <w:t xml:space="preserve">   </w:t>
      </w:r>
    </w:p>
    <w:p w:rsidR="004C6B87" w:rsidRPr="00630A67" w:rsidRDefault="00104F1A" w:rsidP="00630A67">
      <w:pPr>
        <w:numPr>
          <w:ilvl w:val="0"/>
          <w:numId w:val="11"/>
        </w:numPr>
        <w:tabs>
          <w:tab w:val="left" w:pos="426"/>
        </w:tabs>
        <w:spacing w:line="360" w:lineRule="auto"/>
        <w:jc w:val="both"/>
        <w:rPr>
          <w:b/>
          <w:bCs/>
        </w:rPr>
      </w:pPr>
      <w:r>
        <w:rPr>
          <w:bCs/>
        </w:rPr>
        <w:t>Zaliczenie końcowe</w:t>
      </w:r>
      <w:r w:rsidR="0084231D" w:rsidRPr="004251A4">
        <w:rPr>
          <w:b/>
          <w:bCs/>
        </w:rPr>
        <w:t xml:space="preserve"> </w:t>
      </w:r>
      <w:r>
        <w:t>przeprowadzane</w:t>
      </w:r>
      <w:r w:rsidR="0084231D">
        <w:t xml:space="preserve"> jest w 3 terminach. Drugi i t</w:t>
      </w:r>
      <w:r w:rsidR="004C6B87">
        <w:t xml:space="preserve">rzeci termin dotyczy </w:t>
      </w:r>
      <w:r w:rsidR="00171CFB">
        <w:t>zaliczeń</w:t>
      </w:r>
      <w:r w:rsidR="004C6B87">
        <w:t xml:space="preserve"> </w:t>
      </w:r>
      <w:r w:rsidR="0084231D">
        <w:t xml:space="preserve">poprawkowych. </w:t>
      </w:r>
      <w:r>
        <w:t>Zaliczenie końcowe</w:t>
      </w:r>
      <w:r w:rsidR="0084231D">
        <w:t xml:space="preserve"> w pierwszym i drugim terminie są </w:t>
      </w:r>
      <w:r w:rsidR="004D0A05">
        <w:t xml:space="preserve">przeprowadzane w formie </w:t>
      </w:r>
      <w:r w:rsidR="0084231D">
        <w:t>pisemne</w:t>
      </w:r>
      <w:r w:rsidR="004D0A05">
        <w:t>j (pytania otwarte)</w:t>
      </w:r>
      <w:r w:rsidR="0084231D">
        <w:t xml:space="preserve">, a w trzecim </w:t>
      </w:r>
      <w:r w:rsidR="004D0A05">
        <w:t xml:space="preserve">w formie </w:t>
      </w:r>
      <w:r w:rsidR="0084231D">
        <w:t>pisemne</w:t>
      </w:r>
      <w:r w:rsidR="004D0A05">
        <w:t>j</w:t>
      </w:r>
      <w:r w:rsidR="0084231D">
        <w:t xml:space="preserve"> lub ustne</w:t>
      </w:r>
      <w:r w:rsidR="004D0A05">
        <w:t>j</w:t>
      </w:r>
      <w:r w:rsidR="0084231D">
        <w:t xml:space="preserve">, w zależności od liczby studentów powtarzających </w:t>
      </w:r>
      <w:r>
        <w:t>Zaliczenie końcowe</w:t>
      </w:r>
      <w:r w:rsidR="0084231D">
        <w:t>.</w:t>
      </w:r>
      <w:r w:rsidR="004251A4">
        <w:t xml:space="preserve"> </w:t>
      </w:r>
    </w:p>
    <w:p w:rsidR="004D0A05" w:rsidRDefault="004D0A05" w:rsidP="004C6B87">
      <w:pPr>
        <w:numPr>
          <w:ilvl w:val="0"/>
          <w:numId w:val="11"/>
        </w:numPr>
        <w:tabs>
          <w:tab w:val="left" w:pos="426"/>
        </w:tabs>
        <w:spacing w:line="360" w:lineRule="auto"/>
        <w:jc w:val="both"/>
      </w:pPr>
      <w:r>
        <w:t xml:space="preserve">Każde z pytań na </w:t>
      </w:r>
      <w:r w:rsidR="00171CFB">
        <w:t>pisemnym zaliczeniu końcowym</w:t>
      </w:r>
      <w:r>
        <w:t xml:space="preserve"> jest oceni</w:t>
      </w:r>
      <w:r w:rsidR="00463394">
        <w:t>ane niezależnie od pozostałych. Za każde pytanie student może uzyskać ocenę od 2 do 5. Oceny uzyskane za wszystkie udzielone odpowiedzi</w:t>
      </w:r>
      <w:r w:rsidR="0038073D">
        <w:t xml:space="preserve"> na pytania</w:t>
      </w:r>
      <w:r w:rsidR="00463394">
        <w:t xml:space="preserve"> są sumowane i uśredniane. </w:t>
      </w:r>
      <w:r w:rsidR="00D31273">
        <w:t xml:space="preserve">Student musi </w:t>
      </w:r>
      <w:r w:rsidR="00D31273">
        <w:lastRenderedPageBreak/>
        <w:t>uzyskać ocenę pozytywną (dst lub wyżej) z przynajmniej 60% pytań</w:t>
      </w:r>
      <w:r w:rsidR="00171CFB">
        <w:t>,</w:t>
      </w:r>
      <w:r w:rsidR="00D31273">
        <w:t xml:space="preserve"> aby możliwe było wyliczenie średniej. </w:t>
      </w:r>
      <w:r w:rsidR="00463394">
        <w:t xml:space="preserve">Na podstawie uzyskanej średniej </w:t>
      </w:r>
      <w:r w:rsidR="0038073D">
        <w:t xml:space="preserve">z ocen składowych </w:t>
      </w:r>
      <w:r w:rsidR="00463394">
        <w:t xml:space="preserve">jest wystawiana ocena końcowa, zgodnie z obowiązującą </w:t>
      </w:r>
      <w:r w:rsidR="0038073D">
        <w:t xml:space="preserve">jednolitą, </w:t>
      </w:r>
      <w:r w:rsidR="00463394">
        <w:t xml:space="preserve">skalą ocen. </w:t>
      </w:r>
    </w:p>
    <w:p w:rsidR="00463394" w:rsidRDefault="004C6B87" w:rsidP="00463394">
      <w:pPr>
        <w:tabs>
          <w:tab w:val="left" w:pos="426"/>
        </w:tabs>
        <w:spacing w:line="360" w:lineRule="auto"/>
        <w:ind w:left="720"/>
        <w:jc w:val="both"/>
      </w:pPr>
      <w:r>
        <w:t>Obowiązująca s</w:t>
      </w:r>
      <w:r w:rsidR="00463394">
        <w:t>kala ocen: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7"/>
        <w:gridCol w:w="4175"/>
      </w:tblGrid>
      <w:tr w:rsidR="004C6B87" w:rsidTr="00E74353">
        <w:tc>
          <w:tcPr>
            <w:tcW w:w="4271" w:type="dxa"/>
            <w:shd w:val="clear" w:color="auto" w:fill="auto"/>
          </w:tcPr>
          <w:p w:rsidR="004C6B87" w:rsidRDefault="0038073D" w:rsidP="00E74353">
            <w:pPr>
              <w:tabs>
                <w:tab w:val="left" w:pos="426"/>
              </w:tabs>
              <w:spacing w:line="360" w:lineRule="auto"/>
              <w:jc w:val="center"/>
            </w:pPr>
            <w:r>
              <w:t>O</w:t>
            </w:r>
            <w:r w:rsidR="004C6B87">
              <w:t>cena</w:t>
            </w:r>
            <w:r>
              <w:t xml:space="preserve"> końcowa</w:t>
            </w:r>
          </w:p>
        </w:tc>
        <w:tc>
          <w:tcPr>
            <w:tcW w:w="4297" w:type="dxa"/>
            <w:shd w:val="clear" w:color="auto" w:fill="auto"/>
          </w:tcPr>
          <w:p w:rsidR="004C6B87" w:rsidRDefault="004C6B87" w:rsidP="00E74353">
            <w:pPr>
              <w:tabs>
                <w:tab w:val="left" w:pos="426"/>
              </w:tabs>
              <w:spacing w:line="360" w:lineRule="auto"/>
              <w:jc w:val="center"/>
            </w:pPr>
            <w:r>
              <w:t xml:space="preserve">Średnia </w:t>
            </w:r>
            <w:r w:rsidR="0038073D">
              <w:t>ze składowych ocen</w:t>
            </w:r>
          </w:p>
        </w:tc>
      </w:tr>
      <w:tr w:rsidR="004C6B87" w:rsidTr="00E74353">
        <w:tc>
          <w:tcPr>
            <w:tcW w:w="4271" w:type="dxa"/>
            <w:shd w:val="clear" w:color="auto" w:fill="auto"/>
          </w:tcPr>
          <w:p w:rsidR="004C6B87" w:rsidRDefault="0038073D" w:rsidP="00E74353">
            <w:pPr>
              <w:tabs>
                <w:tab w:val="left" w:pos="426"/>
              </w:tabs>
              <w:spacing w:line="360" w:lineRule="auto"/>
              <w:jc w:val="center"/>
            </w:pPr>
            <w:r>
              <w:t>5 (bardzo dobra)</w:t>
            </w:r>
          </w:p>
        </w:tc>
        <w:tc>
          <w:tcPr>
            <w:tcW w:w="4297" w:type="dxa"/>
            <w:shd w:val="clear" w:color="auto" w:fill="auto"/>
          </w:tcPr>
          <w:p w:rsidR="004C6B87" w:rsidRDefault="0038073D" w:rsidP="00E74353">
            <w:pPr>
              <w:tabs>
                <w:tab w:val="left" w:pos="426"/>
              </w:tabs>
              <w:spacing w:line="360" w:lineRule="auto"/>
              <w:jc w:val="center"/>
            </w:pPr>
            <w:r>
              <w:t>4,51 i więcej</w:t>
            </w:r>
          </w:p>
        </w:tc>
      </w:tr>
      <w:tr w:rsidR="004C6B87" w:rsidTr="00E74353">
        <w:tc>
          <w:tcPr>
            <w:tcW w:w="4271" w:type="dxa"/>
            <w:shd w:val="clear" w:color="auto" w:fill="auto"/>
          </w:tcPr>
          <w:p w:rsidR="004C6B87" w:rsidRDefault="0038073D" w:rsidP="00E74353">
            <w:pPr>
              <w:tabs>
                <w:tab w:val="left" w:pos="426"/>
              </w:tabs>
              <w:spacing w:line="360" w:lineRule="auto"/>
              <w:jc w:val="center"/>
            </w:pPr>
            <w:r>
              <w:t xml:space="preserve">4,5 (ponad dobra) </w:t>
            </w:r>
          </w:p>
        </w:tc>
        <w:tc>
          <w:tcPr>
            <w:tcW w:w="4297" w:type="dxa"/>
            <w:shd w:val="clear" w:color="auto" w:fill="auto"/>
          </w:tcPr>
          <w:p w:rsidR="004C6B87" w:rsidRDefault="0038073D" w:rsidP="00E74353">
            <w:pPr>
              <w:tabs>
                <w:tab w:val="left" w:pos="426"/>
              </w:tabs>
              <w:spacing w:line="360" w:lineRule="auto"/>
              <w:jc w:val="center"/>
            </w:pPr>
            <w:r>
              <w:t>4,11 – 4,50</w:t>
            </w:r>
          </w:p>
        </w:tc>
      </w:tr>
      <w:tr w:rsidR="004C6B87" w:rsidTr="00E74353">
        <w:tc>
          <w:tcPr>
            <w:tcW w:w="4271" w:type="dxa"/>
            <w:shd w:val="clear" w:color="auto" w:fill="auto"/>
          </w:tcPr>
          <w:p w:rsidR="004C6B87" w:rsidRDefault="0038073D" w:rsidP="00E74353">
            <w:pPr>
              <w:tabs>
                <w:tab w:val="left" w:pos="426"/>
              </w:tabs>
              <w:spacing w:line="360" w:lineRule="auto"/>
              <w:jc w:val="center"/>
            </w:pPr>
            <w:r>
              <w:t>4 (dobra)</w:t>
            </w:r>
          </w:p>
        </w:tc>
        <w:tc>
          <w:tcPr>
            <w:tcW w:w="4297" w:type="dxa"/>
            <w:shd w:val="clear" w:color="auto" w:fill="auto"/>
          </w:tcPr>
          <w:p w:rsidR="004C6B87" w:rsidRDefault="0038073D" w:rsidP="00E74353">
            <w:pPr>
              <w:tabs>
                <w:tab w:val="left" w:pos="426"/>
              </w:tabs>
              <w:spacing w:line="360" w:lineRule="auto"/>
              <w:jc w:val="center"/>
            </w:pPr>
            <w:r>
              <w:t>3,76 – 4,10</w:t>
            </w:r>
          </w:p>
        </w:tc>
      </w:tr>
      <w:tr w:rsidR="004C6B87" w:rsidTr="00E74353">
        <w:tc>
          <w:tcPr>
            <w:tcW w:w="4271" w:type="dxa"/>
            <w:shd w:val="clear" w:color="auto" w:fill="auto"/>
          </w:tcPr>
          <w:p w:rsidR="004C6B87" w:rsidRDefault="0038073D" w:rsidP="00E74353">
            <w:pPr>
              <w:tabs>
                <w:tab w:val="left" w:pos="426"/>
              </w:tabs>
              <w:spacing w:line="360" w:lineRule="auto"/>
              <w:jc w:val="center"/>
            </w:pPr>
            <w:r>
              <w:t>3,5 (dość dobra)</w:t>
            </w:r>
          </w:p>
        </w:tc>
        <w:tc>
          <w:tcPr>
            <w:tcW w:w="4297" w:type="dxa"/>
            <w:shd w:val="clear" w:color="auto" w:fill="auto"/>
          </w:tcPr>
          <w:p w:rsidR="004C6B87" w:rsidRDefault="0038073D" w:rsidP="00E74353">
            <w:pPr>
              <w:tabs>
                <w:tab w:val="left" w:pos="426"/>
              </w:tabs>
              <w:spacing w:line="360" w:lineRule="auto"/>
              <w:jc w:val="center"/>
            </w:pPr>
            <w:r>
              <w:t>3,25 – 3,75</w:t>
            </w:r>
          </w:p>
        </w:tc>
      </w:tr>
      <w:tr w:rsidR="004C6B87" w:rsidTr="00E74353">
        <w:tc>
          <w:tcPr>
            <w:tcW w:w="4271" w:type="dxa"/>
            <w:shd w:val="clear" w:color="auto" w:fill="auto"/>
          </w:tcPr>
          <w:p w:rsidR="004C6B87" w:rsidRDefault="0038073D" w:rsidP="00E74353">
            <w:pPr>
              <w:tabs>
                <w:tab w:val="left" w:pos="426"/>
              </w:tabs>
              <w:spacing w:line="360" w:lineRule="auto"/>
              <w:jc w:val="center"/>
            </w:pPr>
            <w:r>
              <w:t>3 (dostateczna)</w:t>
            </w:r>
          </w:p>
        </w:tc>
        <w:tc>
          <w:tcPr>
            <w:tcW w:w="4297" w:type="dxa"/>
            <w:shd w:val="clear" w:color="auto" w:fill="auto"/>
          </w:tcPr>
          <w:p w:rsidR="004C6B87" w:rsidRDefault="00630A67" w:rsidP="00E74353">
            <w:pPr>
              <w:tabs>
                <w:tab w:val="left" w:pos="426"/>
              </w:tabs>
              <w:spacing w:line="360" w:lineRule="auto"/>
              <w:jc w:val="center"/>
            </w:pPr>
            <w:r>
              <w:t>2,9</w:t>
            </w:r>
            <w:r w:rsidR="0038073D">
              <w:t>6 – 3,24</w:t>
            </w:r>
          </w:p>
        </w:tc>
      </w:tr>
      <w:tr w:rsidR="004C6B87" w:rsidTr="00E74353">
        <w:tc>
          <w:tcPr>
            <w:tcW w:w="4271" w:type="dxa"/>
            <w:shd w:val="clear" w:color="auto" w:fill="auto"/>
          </w:tcPr>
          <w:p w:rsidR="004C6B87" w:rsidRDefault="0038073D" w:rsidP="00E74353">
            <w:pPr>
              <w:tabs>
                <w:tab w:val="left" w:pos="426"/>
              </w:tabs>
              <w:spacing w:line="360" w:lineRule="auto"/>
              <w:jc w:val="center"/>
            </w:pPr>
            <w:r>
              <w:t>2 (niedostateczna)</w:t>
            </w:r>
          </w:p>
        </w:tc>
        <w:tc>
          <w:tcPr>
            <w:tcW w:w="4297" w:type="dxa"/>
            <w:shd w:val="clear" w:color="auto" w:fill="auto"/>
          </w:tcPr>
          <w:p w:rsidR="004C6B87" w:rsidRDefault="00630A67" w:rsidP="00E74353">
            <w:pPr>
              <w:tabs>
                <w:tab w:val="left" w:pos="426"/>
              </w:tabs>
              <w:spacing w:line="360" w:lineRule="auto"/>
              <w:jc w:val="center"/>
            </w:pPr>
            <w:r>
              <w:t>2,00 – 2,9</w:t>
            </w:r>
            <w:r w:rsidR="0038073D">
              <w:t>5</w:t>
            </w:r>
          </w:p>
        </w:tc>
      </w:tr>
    </w:tbl>
    <w:p w:rsidR="004C6B87" w:rsidRDefault="004C6B87" w:rsidP="0038073D">
      <w:pPr>
        <w:tabs>
          <w:tab w:val="left" w:pos="426"/>
        </w:tabs>
        <w:spacing w:line="360" w:lineRule="auto"/>
        <w:jc w:val="both"/>
      </w:pPr>
    </w:p>
    <w:p w:rsidR="00463394" w:rsidRPr="0038073D" w:rsidRDefault="0038073D" w:rsidP="0038073D">
      <w:pPr>
        <w:numPr>
          <w:ilvl w:val="0"/>
          <w:numId w:val="2"/>
        </w:numPr>
        <w:tabs>
          <w:tab w:val="clear" w:pos="846"/>
          <w:tab w:val="num" w:pos="360"/>
          <w:tab w:val="left" w:pos="426"/>
        </w:tabs>
        <w:spacing w:line="360" w:lineRule="auto"/>
        <w:ind w:left="360"/>
        <w:jc w:val="both"/>
        <w:rPr>
          <w:bCs/>
        </w:rPr>
      </w:pPr>
      <w:r>
        <w:rPr>
          <w:bCs/>
        </w:rPr>
        <w:t xml:space="preserve">Uzyskanie oceny co najmniej dostatecznej z </w:t>
      </w:r>
      <w:r w:rsidR="00104F1A">
        <w:rPr>
          <w:bCs/>
        </w:rPr>
        <w:t>Zaliczenia końcowego</w:t>
      </w:r>
      <w:r>
        <w:rPr>
          <w:bCs/>
        </w:rPr>
        <w:t xml:space="preserve"> pozwala na zaliczenie przedmiotu.</w:t>
      </w:r>
      <w:r w:rsidR="004B1FC2">
        <w:rPr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4231D" w:rsidRDefault="0084231D" w:rsidP="0038073D">
      <w:pPr>
        <w:numPr>
          <w:ilvl w:val="0"/>
          <w:numId w:val="2"/>
        </w:numPr>
        <w:tabs>
          <w:tab w:val="clear" w:pos="846"/>
          <w:tab w:val="num" w:pos="360"/>
        </w:tabs>
        <w:spacing w:line="360" w:lineRule="auto"/>
        <w:ind w:left="360"/>
        <w:jc w:val="both"/>
        <w:rPr>
          <w:bCs/>
        </w:rPr>
      </w:pPr>
      <w:r>
        <w:rPr>
          <w:bCs/>
        </w:rPr>
        <w:t xml:space="preserve">Niespełnienie przez studenta warunków dopuszczających do </w:t>
      </w:r>
      <w:r w:rsidR="00104F1A">
        <w:rPr>
          <w:bCs/>
        </w:rPr>
        <w:t>Zaliczenia końcowego</w:t>
      </w:r>
      <w:r>
        <w:rPr>
          <w:bCs/>
        </w:rPr>
        <w:t xml:space="preserve"> albo nieusprawiedliwione nieprzystąpienie do </w:t>
      </w:r>
      <w:r w:rsidR="00104F1A">
        <w:rPr>
          <w:bCs/>
        </w:rPr>
        <w:t>Zaliczenia końcowego</w:t>
      </w:r>
      <w:r>
        <w:rPr>
          <w:bCs/>
        </w:rPr>
        <w:t xml:space="preserve"> w ustalonym terminie powoduje utratę terminu </w:t>
      </w:r>
      <w:r w:rsidR="00104F1A">
        <w:rPr>
          <w:bCs/>
        </w:rPr>
        <w:t>Zaliczenia końcowego</w:t>
      </w:r>
      <w:r>
        <w:rPr>
          <w:bCs/>
        </w:rPr>
        <w:t>.</w:t>
      </w:r>
    </w:p>
    <w:p w:rsidR="0084231D" w:rsidRDefault="003F2198" w:rsidP="0084231D">
      <w:pPr>
        <w:numPr>
          <w:ilvl w:val="0"/>
          <w:numId w:val="2"/>
        </w:numPr>
        <w:tabs>
          <w:tab w:val="left" w:pos="420"/>
        </w:tabs>
        <w:spacing w:line="360" w:lineRule="auto"/>
        <w:ind w:left="426" w:hanging="426"/>
        <w:jc w:val="both"/>
        <w:rPr>
          <w:bCs/>
        </w:rPr>
      </w:pPr>
      <w:r>
        <w:rPr>
          <w:bCs/>
        </w:rPr>
        <w:t xml:space="preserve">Student, który nie przystąpił do </w:t>
      </w:r>
      <w:r w:rsidR="00104F1A">
        <w:rPr>
          <w:bCs/>
        </w:rPr>
        <w:t>Zaliczenia końcowego</w:t>
      </w:r>
      <w:r>
        <w:rPr>
          <w:bCs/>
        </w:rPr>
        <w:t xml:space="preserve"> w ustalonym terminie, zobowiązany jest przedstawić usprawiedliwienie nieobecności (np. zwolnienie lekarskie – książeczka zdrowia, udokumentowane przypadki losowe), każdorazowo zgłoszone do Dziekanatu, najpóźniej w terminie trzech dni roboczych od ustąpienia okoliczności będących jej przyczyną. Jeżeli </w:t>
      </w:r>
      <w:r w:rsidR="00171CFB">
        <w:rPr>
          <w:bCs/>
        </w:rPr>
        <w:t>Kierownik Przedmiotu</w:t>
      </w:r>
      <w:r>
        <w:rPr>
          <w:bCs/>
        </w:rPr>
        <w:t xml:space="preserve"> uzna je za wystarczające, wyznacza kolejny termin </w:t>
      </w:r>
      <w:r w:rsidR="00104F1A">
        <w:rPr>
          <w:bCs/>
        </w:rPr>
        <w:t>Zaliczenia końcowego</w:t>
      </w:r>
      <w:r>
        <w:rPr>
          <w:bCs/>
        </w:rPr>
        <w:t xml:space="preserve">. Od negatywnej decyzji </w:t>
      </w:r>
      <w:r w:rsidR="00171CFB">
        <w:rPr>
          <w:bCs/>
        </w:rPr>
        <w:t>Kierownika Przedmiotu</w:t>
      </w:r>
      <w:r>
        <w:rPr>
          <w:bCs/>
        </w:rPr>
        <w:t xml:space="preserve"> studentowi przysługuje odwołanie do dziekana.</w:t>
      </w:r>
    </w:p>
    <w:p w:rsidR="004D0A05" w:rsidRDefault="0084231D" w:rsidP="00406150">
      <w:pPr>
        <w:numPr>
          <w:ilvl w:val="0"/>
          <w:numId w:val="2"/>
        </w:numPr>
        <w:tabs>
          <w:tab w:val="left" w:pos="426"/>
        </w:tabs>
        <w:spacing w:line="360" w:lineRule="auto"/>
        <w:ind w:left="426" w:hanging="426"/>
        <w:jc w:val="both"/>
        <w:rPr>
          <w:bCs/>
        </w:rPr>
      </w:pPr>
      <w:r>
        <w:rPr>
          <w:bCs/>
        </w:rPr>
        <w:t>Student, który nie przedstawił</w:t>
      </w:r>
      <w:bookmarkStart w:id="0" w:name="_GoBack"/>
      <w:bookmarkEnd w:id="0"/>
      <w:r>
        <w:rPr>
          <w:bCs/>
        </w:rPr>
        <w:t xml:space="preserve"> usprawiedliwienia nieobecności lub którego usprawiedliwienie uznane zostało za niewystarczające, traci prawo do zdawania </w:t>
      </w:r>
      <w:r w:rsidR="00104F1A">
        <w:rPr>
          <w:bCs/>
        </w:rPr>
        <w:t>Zaliczenia końcowego</w:t>
      </w:r>
      <w:r>
        <w:rPr>
          <w:bCs/>
        </w:rPr>
        <w:t xml:space="preserve"> w terminie, na który się nie stawił, co odnotowuje się w indeksie w </w:t>
      </w:r>
      <w:r w:rsidR="00406150">
        <w:rPr>
          <w:bCs/>
        </w:rPr>
        <w:t>postaci zapisu „nb” (nieobecny)</w:t>
      </w:r>
    </w:p>
    <w:p w:rsidR="00566AE4" w:rsidRPr="00566AE4" w:rsidRDefault="00566AE4" w:rsidP="00566AE4">
      <w:pPr>
        <w:numPr>
          <w:ilvl w:val="0"/>
          <w:numId w:val="2"/>
        </w:numPr>
        <w:tabs>
          <w:tab w:val="left" w:pos="426"/>
        </w:tabs>
        <w:spacing w:line="360" w:lineRule="auto"/>
        <w:ind w:left="426" w:hanging="426"/>
        <w:jc w:val="both"/>
        <w:rPr>
          <w:bCs/>
        </w:rPr>
      </w:pPr>
      <w:r w:rsidRPr="00377A37">
        <w:t xml:space="preserve">Student ma prawo do obejrzenia sprawdzonego i ocenionego kolokwium lub </w:t>
      </w:r>
      <w:r w:rsidR="00104F1A">
        <w:t>Zaliczenia końcowego</w:t>
      </w:r>
      <w:r w:rsidRPr="00377A37">
        <w:t xml:space="preserve"> po zgłoszeniu takiej chęci drogą mailową, w miejscu i czasie wskazanym przez Kierownika Przedmiotu, </w:t>
      </w:r>
      <w:r>
        <w:t>w terminie do 10 dni od daty ogłoszenia wyników.</w:t>
      </w:r>
    </w:p>
    <w:p w:rsidR="00406150" w:rsidRDefault="00406150" w:rsidP="00406150">
      <w:pPr>
        <w:numPr>
          <w:ilvl w:val="0"/>
          <w:numId w:val="2"/>
        </w:numPr>
        <w:tabs>
          <w:tab w:val="clear" w:pos="846"/>
          <w:tab w:val="num" w:pos="360"/>
        </w:tabs>
        <w:spacing w:line="360" w:lineRule="auto"/>
        <w:ind w:left="360"/>
        <w:jc w:val="both"/>
      </w:pPr>
      <w:r>
        <w:t xml:space="preserve">Zasady i tryb przeprowadzenia </w:t>
      </w:r>
      <w:r w:rsidR="00104F1A">
        <w:t>Zaliczenia końcowego</w:t>
      </w:r>
      <w:r>
        <w:t xml:space="preserve"> są zgodne z Regulaminem Studiów.</w:t>
      </w:r>
    </w:p>
    <w:p w:rsidR="008268A3" w:rsidRDefault="008268A3" w:rsidP="000C0323">
      <w:pPr>
        <w:pStyle w:val="Tytu"/>
        <w:jc w:val="both"/>
        <w:rPr>
          <w:b/>
          <w:sz w:val="22"/>
          <w:szCs w:val="22"/>
        </w:rPr>
      </w:pPr>
    </w:p>
    <w:sectPr w:rsidR="008268A3">
      <w:pgSz w:w="11906" w:h="16838"/>
      <w:pgMar w:top="680" w:right="1416" w:bottom="726" w:left="1418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5AC0" w:rsidRDefault="00185AC0" w:rsidP="00463394">
      <w:r>
        <w:separator/>
      </w:r>
    </w:p>
  </w:endnote>
  <w:endnote w:type="continuationSeparator" w:id="0">
    <w:p w:rsidR="00185AC0" w:rsidRDefault="00185AC0" w:rsidP="00463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5AC0" w:rsidRDefault="00185AC0" w:rsidP="00463394">
      <w:r>
        <w:separator/>
      </w:r>
    </w:p>
  </w:footnote>
  <w:footnote w:type="continuationSeparator" w:id="0">
    <w:p w:rsidR="00185AC0" w:rsidRDefault="00185AC0" w:rsidP="004633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4"/>
      <w:numFmt w:val="decimal"/>
      <w:lvlText w:val="%1."/>
      <w:lvlJc w:val="left"/>
      <w:pPr>
        <w:tabs>
          <w:tab w:val="num" w:pos="846"/>
        </w:tabs>
        <w:ind w:left="846" w:hanging="360"/>
      </w:pPr>
      <w:rPr>
        <w:rFonts w:hint="default"/>
        <w:b/>
        <w:bCs/>
      </w:rPr>
    </w:lvl>
  </w:abstractNum>
  <w:abstractNum w:abstractNumId="2" w15:restartNumberingAfterBreak="0">
    <w:nsid w:val="00000003"/>
    <w:multiLevelType w:val="singleLevel"/>
    <w:tmpl w:val="00000003"/>
    <w:name w:val="WW8Num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4"/>
    <w:multiLevelType w:val="singleLevel"/>
    <w:tmpl w:val="00000004"/>
    <w:name w:val="WW8Num11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57"/>
      </w:pPr>
      <w:rPr>
        <w:rFonts w:hint="default"/>
        <w:b/>
      </w:rPr>
    </w:lvl>
  </w:abstractNum>
  <w:abstractNum w:abstractNumId="4" w15:restartNumberingAfterBreak="0">
    <w:nsid w:val="00501B6B"/>
    <w:multiLevelType w:val="hybridMultilevel"/>
    <w:tmpl w:val="17D4A7D6"/>
    <w:lvl w:ilvl="0" w:tplc="67C09C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CD203D"/>
    <w:multiLevelType w:val="hybridMultilevel"/>
    <w:tmpl w:val="D5B4F8E2"/>
    <w:lvl w:ilvl="0" w:tplc="5BFC57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021F44"/>
    <w:multiLevelType w:val="hybridMultilevel"/>
    <w:tmpl w:val="7C984FC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3E1E3741"/>
    <w:multiLevelType w:val="hybridMultilevel"/>
    <w:tmpl w:val="7F1A975C"/>
    <w:lvl w:ilvl="0" w:tplc="5BFC57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166142"/>
    <w:multiLevelType w:val="hybridMultilevel"/>
    <w:tmpl w:val="865E6C82"/>
    <w:lvl w:ilvl="0" w:tplc="6A2EE0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096C5E"/>
    <w:multiLevelType w:val="hybridMultilevel"/>
    <w:tmpl w:val="1F3EE06A"/>
    <w:lvl w:ilvl="0" w:tplc="C7FEFD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0D7FFC"/>
    <w:multiLevelType w:val="hybridMultilevel"/>
    <w:tmpl w:val="86AE6B78"/>
    <w:lvl w:ilvl="0" w:tplc="00000002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61476D"/>
    <w:multiLevelType w:val="hybridMultilevel"/>
    <w:tmpl w:val="7F1A975C"/>
    <w:lvl w:ilvl="0" w:tplc="5BFC57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AD7C65"/>
    <w:multiLevelType w:val="hybridMultilevel"/>
    <w:tmpl w:val="CD585B3A"/>
    <w:lvl w:ilvl="0" w:tplc="C5363D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9"/>
  </w:num>
  <w:num w:numId="6">
    <w:abstractNumId w:val="12"/>
  </w:num>
  <w:num w:numId="7">
    <w:abstractNumId w:val="8"/>
  </w:num>
  <w:num w:numId="8">
    <w:abstractNumId w:val="11"/>
  </w:num>
  <w:num w:numId="9">
    <w:abstractNumId w:val="7"/>
  </w:num>
  <w:num w:numId="10">
    <w:abstractNumId w:val="5"/>
  </w:num>
  <w:num w:numId="11">
    <w:abstractNumId w:val="4"/>
  </w:num>
  <w:num w:numId="12">
    <w:abstractNumId w:val="1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23A"/>
    <w:rsid w:val="00013BE7"/>
    <w:rsid w:val="000617E5"/>
    <w:rsid w:val="000C0323"/>
    <w:rsid w:val="00104342"/>
    <w:rsid w:val="00104F1A"/>
    <w:rsid w:val="00171CFB"/>
    <w:rsid w:val="00185AC0"/>
    <w:rsid w:val="001E5514"/>
    <w:rsid w:val="00211E75"/>
    <w:rsid w:val="00254917"/>
    <w:rsid w:val="002778DC"/>
    <w:rsid w:val="002D3344"/>
    <w:rsid w:val="003573A8"/>
    <w:rsid w:val="0038073D"/>
    <w:rsid w:val="003D06F5"/>
    <w:rsid w:val="003F2198"/>
    <w:rsid w:val="00406150"/>
    <w:rsid w:val="004251A4"/>
    <w:rsid w:val="00426BD4"/>
    <w:rsid w:val="00463394"/>
    <w:rsid w:val="004B1FC2"/>
    <w:rsid w:val="004C6B87"/>
    <w:rsid w:val="004D0A05"/>
    <w:rsid w:val="00566AE4"/>
    <w:rsid w:val="005757FA"/>
    <w:rsid w:val="00605754"/>
    <w:rsid w:val="00630A67"/>
    <w:rsid w:val="006B2DD0"/>
    <w:rsid w:val="0073270C"/>
    <w:rsid w:val="00756FAD"/>
    <w:rsid w:val="00771E60"/>
    <w:rsid w:val="00771EE5"/>
    <w:rsid w:val="008268A3"/>
    <w:rsid w:val="0084231D"/>
    <w:rsid w:val="00886C63"/>
    <w:rsid w:val="00893408"/>
    <w:rsid w:val="00915309"/>
    <w:rsid w:val="009504B9"/>
    <w:rsid w:val="00962660"/>
    <w:rsid w:val="009814D9"/>
    <w:rsid w:val="009A23D5"/>
    <w:rsid w:val="009B7260"/>
    <w:rsid w:val="00A24403"/>
    <w:rsid w:val="00A34DA9"/>
    <w:rsid w:val="00A7000C"/>
    <w:rsid w:val="00AB3070"/>
    <w:rsid w:val="00B1205E"/>
    <w:rsid w:val="00B22154"/>
    <w:rsid w:val="00C05BD0"/>
    <w:rsid w:val="00C15EAA"/>
    <w:rsid w:val="00C557F8"/>
    <w:rsid w:val="00C87000"/>
    <w:rsid w:val="00C970BA"/>
    <w:rsid w:val="00D0223A"/>
    <w:rsid w:val="00D20C28"/>
    <w:rsid w:val="00D31273"/>
    <w:rsid w:val="00D55CA3"/>
    <w:rsid w:val="00D86B17"/>
    <w:rsid w:val="00DB3099"/>
    <w:rsid w:val="00DD2B9A"/>
    <w:rsid w:val="00DF4F77"/>
    <w:rsid w:val="00E74353"/>
    <w:rsid w:val="00E85AF0"/>
    <w:rsid w:val="00EB1730"/>
    <w:rsid w:val="00EC2288"/>
    <w:rsid w:val="00EE3EC9"/>
    <w:rsid w:val="00F55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CCC3B42"/>
  <w15:chartTrackingRefBased/>
  <w15:docId w15:val="{5CF2C31D-A9B6-48BD-B894-0AB8A0A90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ind w:left="1410" w:firstLine="0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  <w:b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  <w:b/>
      <w:bCs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  <w:b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  <w:b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</w:style>
  <w:style w:type="character" w:customStyle="1" w:styleId="WW8Num7z2">
    <w:name w:val="WW8Num7z2"/>
    <w:rPr>
      <w:rFonts w:hint="default"/>
      <w:b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0">
    <w:name w:val="WW8Num9z0"/>
    <w:rPr>
      <w:rFonts w:hint="default"/>
      <w:b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  <w:b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  <w:b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Domylnaczcionkaakapitu1">
    <w:name w:val="Domyślna czcionka akapitu1"/>
  </w:style>
  <w:style w:type="character" w:customStyle="1" w:styleId="TekstprzypisudolnegoZnak">
    <w:name w:val="Tekst przypisu dolnego Znak"/>
    <w:basedOn w:val="Domylnaczcionkaakapitu1"/>
  </w:style>
  <w:style w:type="character" w:customStyle="1" w:styleId="Znakiprzypiswdolnych">
    <w:name w:val="Znaki przypisów dolnych"/>
    <w:rPr>
      <w:vertAlign w:val="superscript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Tytu">
    <w:name w:val="Title"/>
    <w:basedOn w:val="Normalny"/>
    <w:next w:val="Podtytu"/>
    <w:qFormat/>
    <w:pPr>
      <w:jc w:val="center"/>
    </w:pPr>
    <w:rPr>
      <w:sz w:val="28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styleId="Tekstpodstawowywcity">
    <w:name w:val="Body Text Indent"/>
    <w:basedOn w:val="Normalny"/>
    <w:pPr>
      <w:ind w:left="1410"/>
    </w:pPr>
  </w:style>
  <w:style w:type="paragraph" w:styleId="Tekstprzypisudolnego">
    <w:name w:val="footnote text"/>
    <w:basedOn w:val="Normalny"/>
    <w:rPr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886C6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86C63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886C63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6C6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86C63"/>
    <w:rPr>
      <w:b/>
      <w:bCs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6C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86C63"/>
    <w:rPr>
      <w:rFonts w:ascii="Tahoma" w:hAnsi="Tahoma" w:cs="Tahoma"/>
      <w:sz w:val="16"/>
      <w:szCs w:val="16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63394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63394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463394"/>
    <w:rPr>
      <w:vertAlign w:val="superscript"/>
    </w:rPr>
  </w:style>
  <w:style w:type="table" w:styleId="Tabela-Siatka">
    <w:name w:val="Table Grid"/>
    <w:basedOn w:val="Standardowy"/>
    <w:uiPriority w:val="39"/>
    <w:rsid w:val="004C6B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30A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5</Pages>
  <Words>1581</Words>
  <Characters>9488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OBOWIĄZUJĄCY STUDENTÓW FARMACJI W ZAKŁADZIE BIOCHEMII FARMACEUTYCZNEJ</vt:lpstr>
    </vt:vector>
  </TitlesOfParts>
  <Company/>
  <LinksUpToDate>false</LinksUpToDate>
  <CharactersWithSpaces>11047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OBOWIĄZUJĄCY STUDENTÓW FARMACJI W ZAKŁADZIE BIOCHEMII FARMACEUTYCZNEJ</dc:title>
  <dc:subject/>
  <dc:creator>biolmol</dc:creator>
  <cp:keywords/>
  <cp:lastModifiedBy>Dagmara Szmajda-Krygier</cp:lastModifiedBy>
  <cp:revision>15</cp:revision>
  <cp:lastPrinted>2011-10-05T08:45:00Z</cp:lastPrinted>
  <dcterms:created xsi:type="dcterms:W3CDTF">2022-09-26T11:21:00Z</dcterms:created>
  <dcterms:modified xsi:type="dcterms:W3CDTF">2024-09-27T11:35:00Z</dcterms:modified>
</cp:coreProperties>
</file>