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77" w:rsidRDefault="00B72D4F" w:rsidP="00D107EF">
      <w:pPr>
        <w:jc w:val="center"/>
        <w:rPr>
          <w:b/>
          <w:sz w:val="24"/>
        </w:rPr>
      </w:pPr>
      <w:r>
        <w:rPr>
          <w:b/>
          <w:sz w:val="24"/>
        </w:rPr>
        <w:t>Rok akademicki 2022/2023</w:t>
      </w:r>
    </w:p>
    <w:p w:rsidR="00984477" w:rsidRDefault="00560E23">
      <w:pPr>
        <w:jc w:val="center"/>
        <w:rPr>
          <w:b/>
          <w:sz w:val="24"/>
        </w:rPr>
      </w:pPr>
      <w:r>
        <w:rPr>
          <w:b/>
          <w:sz w:val="24"/>
        </w:rPr>
        <w:t>Kosmetologia I stopień rok II</w:t>
      </w:r>
    </w:p>
    <w:p w:rsidR="00984477" w:rsidRDefault="00984477">
      <w:pPr>
        <w:rPr>
          <w:b/>
          <w:sz w:val="24"/>
        </w:rPr>
      </w:pPr>
    </w:p>
    <w:p w:rsidR="00984477" w:rsidRDefault="00FD4E98">
      <w:pPr>
        <w:rPr>
          <w:b/>
          <w:sz w:val="24"/>
        </w:rPr>
      </w:pPr>
      <w:r>
        <w:rPr>
          <w:b/>
          <w:sz w:val="24"/>
        </w:rPr>
        <w:t xml:space="preserve">Biochemia. </w:t>
      </w:r>
      <w:r w:rsidR="00984477">
        <w:rPr>
          <w:b/>
          <w:sz w:val="24"/>
        </w:rPr>
        <w:t>Regulamin zajęć.</w:t>
      </w:r>
      <w:r w:rsidR="0052533E" w:rsidRPr="0052533E">
        <w:rPr>
          <w:b/>
          <w:sz w:val="24"/>
        </w:rPr>
        <w:t xml:space="preserve"> </w:t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</w:p>
    <w:p w:rsidR="00984477" w:rsidRDefault="00984477">
      <w:pPr>
        <w:rPr>
          <w:b/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1. Zajęcia z biochemii obejmu</w:t>
      </w:r>
      <w:r w:rsidR="00B960E5">
        <w:rPr>
          <w:sz w:val="24"/>
        </w:rPr>
        <w:t>ją wykłady, zajęcia seminaryjne</w:t>
      </w:r>
      <w:r>
        <w:rPr>
          <w:sz w:val="24"/>
        </w:rPr>
        <w:t xml:space="preserve"> oraz ćwiczenia laboratoryjne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2. Ze względu na charakter materiału zaleca się studentom uczęszczanie na wykłady. Materiał wykładowy obejmuje całość zagadnień wymaganych do zaliczenia przedmiotu i w formie całościowej jest trudno dostępny w podręczniku.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 xml:space="preserve">3. Udział w zajęciach seminaryjnych i ćwiczeniach laboratoryjnych jest obowiązkowy. 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4. Na zajęcia seminaryjne i ćwiczenia laboratoryjne studenci przygotowują materiał samodzielnie w oparciu o wykłady i podręczniki.</w:t>
      </w:r>
      <w:r w:rsidR="00B218BC">
        <w:rPr>
          <w:sz w:val="24"/>
        </w:rPr>
        <w:br/>
      </w:r>
    </w:p>
    <w:p w:rsidR="00B218BC" w:rsidRDefault="00B218BC">
      <w:pPr>
        <w:rPr>
          <w:sz w:val="24"/>
        </w:rPr>
      </w:pPr>
      <w:r>
        <w:rPr>
          <w:sz w:val="24"/>
        </w:rPr>
        <w:t xml:space="preserve">5. Wykłady kończą się kolokwium wykładowym, zaliczanym na ocenę. </w:t>
      </w:r>
    </w:p>
    <w:p w:rsidR="00984477" w:rsidRDefault="00984477">
      <w:pPr>
        <w:rPr>
          <w:sz w:val="24"/>
        </w:rPr>
      </w:pPr>
    </w:p>
    <w:p w:rsidR="00984477" w:rsidRDefault="00B218BC">
      <w:pPr>
        <w:rPr>
          <w:sz w:val="24"/>
        </w:rPr>
      </w:pPr>
      <w:r>
        <w:rPr>
          <w:sz w:val="24"/>
        </w:rPr>
        <w:t>6</w:t>
      </w:r>
      <w:r w:rsidR="00984477">
        <w:rPr>
          <w:sz w:val="24"/>
        </w:rPr>
        <w:t xml:space="preserve">. Na końcowe zaliczenie przedmiotu składa się: 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zaliczenie zajęć seminaryjnych na podstawie obecności i ocen z kolokwiów przeprowadzonych w trakcie zajęć. Niezbędne jest uzyskanie oceny pozytywnej (dostatecznej lub wyższej) z każdego tematu seminaryjnego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) zaliczenie ćwiczeń laboratoryjnych na podstawie obecności i ocen z kolokwiów przeprowadzonych w trakcie zajęć. Niezbędne jest uzyskanie oceny pozytywnej (dostatecznej lub wyższej) z każdego tematu ćwiczeniowego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ocena z </w:t>
      </w:r>
      <w:r w:rsidR="001A09B3">
        <w:rPr>
          <w:sz w:val="24"/>
        </w:rPr>
        <w:t>egzaminu</w:t>
      </w:r>
      <w:r>
        <w:rPr>
          <w:sz w:val="24"/>
        </w:rPr>
        <w:t xml:space="preserve"> </w:t>
      </w:r>
      <w:r w:rsidR="001A09B3">
        <w:rPr>
          <w:sz w:val="24"/>
        </w:rPr>
        <w:t>obejmującego</w:t>
      </w:r>
      <w:r>
        <w:rPr>
          <w:sz w:val="24"/>
        </w:rPr>
        <w:t xml:space="preserve"> całość materiału wykładowego</w:t>
      </w:r>
      <w:r w:rsidR="00B218BC">
        <w:rPr>
          <w:sz w:val="24"/>
        </w:rPr>
        <w:t>, seminaryjnego i ćwiczeniowego</w:t>
      </w:r>
      <w:r>
        <w:rPr>
          <w:sz w:val="24"/>
        </w:rPr>
        <w:t xml:space="preserve">. </w:t>
      </w:r>
      <w:r w:rsidR="00B218BC">
        <w:rPr>
          <w:sz w:val="24"/>
        </w:rPr>
        <w:t xml:space="preserve">Egzamin będzie dwuetapowy. Pierwszy etap będzie polegał na rozwiązaniu testu. Osoby, które zaliczą test będą proszone na egzamin ustny. </w:t>
      </w:r>
    </w:p>
    <w:p w:rsidR="00B218BC" w:rsidRDefault="00B218BC">
      <w:pPr>
        <w:rPr>
          <w:sz w:val="24"/>
        </w:rPr>
      </w:pPr>
    </w:p>
    <w:p w:rsidR="00E63F13" w:rsidRPr="00B218BC" w:rsidRDefault="00E63F13">
      <w:pPr>
        <w:rPr>
          <w:b/>
          <w:sz w:val="24"/>
        </w:rPr>
      </w:pPr>
      <w:r w:rsidRPr="00B218BC">
        <w:rPr>
          <w:b/>
          <w:sz w:val="24"/>
        </w:rPr>
        <w:t xml:space="preserve">Osoby, które uzyskały z ćwiczeń </w:t>
      </w:r>
      <w:r w:rsidR="000825E2" w:rsidRPr="00B218BC">
        <w:rPr>
          <w:b/>
          <w:sz w:val="24"/>
        </w:rPr>
        <w:t>laboratoryjnych i zajęć</w:t>
      </w:r>
      <w:r w:rsidRPr="00B218BC">
        <w:rPr>
          <w:b/>
          <w:sz w:val="24"/>
        </w:rPr>
        <w:t xml:space="preserve"> seminar</w:t>
      </w:r>
      <w:r w:rsidR="00B218BC" w:rsidRPr="00B218BC">
        <w:rPr>
          <w:b/>
          <w:sz w:val="24"/>
        </w:rPr>
        <w:t>yjnych</w:t>
      </w:r>
      <w:r w:rsidRPr="00B218BC">
        <w:rPr>
          <w:b/>
          <w:sz w:val="24"/>
        </w:rPr>
        <w:t xml:space="preserve"> średnią 4.5 </w:t>
      </w:r>
      <w:proofErr w:type="gramStart"/>
      <w:r w:rsidRPr="00B218BC">
        <w:rPr>
          <w:b/>
          <w:sz w:val="24"/>
        </w:rPr>
        <w:t>lu</w:t>
      </w:r>
      <w:bookmarkStart w:id="0" w:name="_GoBack"/>
      <w:bookmarkEnd w:id="0"/>
      <w:r w:rsidRPr="00B218BC">
        <w:rPr>
          <w:b/>
          <w:sz w:val="24"/>
        </w:rPr>
        <w:t>b</w:t>
      </w:r>
      <w:proofErr w:type="gramEnd"/>
      <w:r w:rsidRPr="00B218BC">
        <w:rPr>
          <w:b/>
          <w:sz w:val="24"/>
        </w:rPr>
        <w:t xml:space="preserve"> więcej, będą miały dodane 2 punkty do wyniku egzaminu pisemnego.</w:t>
      </w:r>
    </w:p>
    <w:p w:rsidR="00984477" w:rsidRDefault="00FD4E9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</w:t>
      </w:r>
    </w:p>
    <w:p w:rsidR="00984477" w:rsidRDefault="00FD4E98">
      <w:pPr>
        <w:rPr>
          <w:sz w:val="24"/>
        </w:rPr>
      </w:pPr>
      <w:r>
        <w:rPr>
          <w:sz w:val="24"/>
        </w:rPr>
        <w:t>Materiał obowiązujący:</w:t>
      </w:r>
    </w:p>
    <w:p w:rsidR="00AC60D1" w:rsidRDefault="00AC60D1" w:rsidP="00AC60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Budowa komórki. Pierwiastki główne i śladowe. Rodzaje makrocząstek. Białka: aminokwasy, wiązanie peptydowe, struktury i funkcje białka. Białka tkanki łącznej: kolagen, elastyna, keratyna,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proteoglikany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Enzymy: klasyfikacja, nazewnictwo, mechanizm działania. Koenzymy i witaminy.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Regulacja aktywności enzymatycznej: inhibicja, aktywacja.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Allosteria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Inhibitory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niekompetycyjne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Elementy kinetyki enzymatycznej: równanie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Michaelisa-Menten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Lineweavera-Burke’a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Glikoliza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glukoneogeneza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Glikogenoliza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glikogenogeneza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Lipidy. Metabolizm tkanki tłuszczowej. Przemiany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pirogronianu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w warunkach tlenowych i beztlenowych. Cykl Krebsa. Łańcuch oddechowy i fosforylacja oksydacyjna.</w:t>
      </w:r>
      <w:r>
        <w:rPr>
          <w:rFonts w:ascii="Arial" w:hAnsi="Arial" w:cs="Arial"/>
          <w:color w:val="111111"/>
          <w:sz w:val="21"/>
          <w:szCs w:val="21"/>
        </w:rPr>
        <w:t xml:space="preserve"> Krew. Osoczowy układ krzepnięcia krwi. Układ fibrynolityczny. Błony komórkowe: budowa, znaczenie. Transport przez błony komórkowe. Hormony, receptory, przenoszenie sygnału do wnętrza komórki. DNA, RNA, budowa, replikacja, transkrypcja. Translacja, kod genetyczny, biosynteza białka.</w:t>
      </w:r>
      <w:r w:rsidRPr="004261E3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Reaktywne formy tlenu. Antyoksydanty.</w:t>
      </w:r>
    </w:p>
    <w:p w:rsidR="00FD4E98" w:rsidRDefault="00FD4E98" w:rsidP="00FD4E98">
      <w:pPr>
        <w:tabs>
          <w:tab w:val="left" w:pos="142"/>
        </w:tabs>
        <w:jc w:val="both"/>
      </w:pPr>
    </w:p>
    <w:p w:rsidR="00FD4E98" w:rsidRDefault="00FD4E98">
      <w:pPr>
        <w:rPr>
          <w:sz w:val="24"/>
        </w:rPr>
      </w:pPr>
    </w:p>
    <w:p w:rsidR="00984477" w:rsidRDefault="00984477">
      <w:pPr>
        <w:ind w:left="4956" w:firstLine="708"/>
      </w:pPr>
      <w:r>
        <w:t>Kierownik przedmiotu</w:t>
      </w:r>
    </w:p>
    <w:p w:rsidR="001A09B3" w:rsidRDefault="001A09B3">
      <w:pPr>
        <w:ind w:left="4956" w:firstLine="708"/>
      </w:pPr>
    </w:p>
    <w:p w:rsidR="00984477" w:rsidRPr="00B218BC" w:rsidRDefault="001A09B3" w:rsidP="00B218BC">
      <w:pPr>
        <w:ind w:left="4956" w:firstLine="708"/>
      </w:pPr>
      <w:r>
        <w:t>Prof. dr hab. Wojciech Mielicki</w:t>
      </w:r>
    </w:p>
    <w:sectPr w:rsidR="00984477" w:rsidRPr="00B218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3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0C55"/>
    <w:rsid w:val="000825E2"/>
    <w:rsid w:val="00143F58"/>
    <w:rsid w:val="001A09B3"/>
    <w:rsid w:val="00364931"/>
    <w:rsid w:val="00383CDC"/>
    <w:rsid w:val="003F6074"/>
    <w:rsid w:val="004C01C4"/>
    <w:rsid w:val="0052533E"/>
    <w:rsid w:val="00560E23"/>
    <w:rsid w:val="00742835"/>
    <w:rsid w:val="00784AE6"/>
    <w:rsid w:val="008E60FC"/>
    <w:rsid w:val="00984477"/>
    <w:rsid w:val="00A259F2"/>
    <w:rsid w:val="00AC60D1"/>
    <w:rsid w:val="00B218BC"/>
    <w:rsid w:val="00B2738B"/>
    <w:rsid w:val="00B72D4F"/>
    <w:rsid w:val="00B960E5"/>
    <w:rsid w:val="00D107EF"/>
    <w:rsid w:val="00DA2865"/>
    <w:rsid w:val="00E1325B"/>
    <w:rsid w:val="00E63F13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CF96"/>
  <w15:chartTrackingRefBased/>
  <w15:docId w15:val="{BD2B6367-3928-4FB1-89AE-CA017C3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Wyższe Zawodowe Studium Kosmetyczne,         rok szkolny:  1998/1999</vt:lpstr>
    </vt:vector>
  </TitlesOfParts>
  <Company>Zaklad Biochemii IBSiB AM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Wyższe Zawodowe Studium Kosmetyczne,         rok szkolny:  1998/1999</dc:title>
  <dc:subject/>
  <dc:creator>DSK</dc:creator>
  <cp:keywords/>
  <cp:lastModifiedBy>Dagmara Szmajda-Krygier</cp:lastModifiedBy>
  <cp:revision>3</cp:revision>
  <cp:lastPrinted>2014-06-03T11:29:00Z</cp:lastPrinted>
  <dcterms:created xsi:type="dcterms:W3CDTF">2022-09-28T08:15:00Z</dcterms:created>
  <dcterms:modified xsi:type="dcterms:W3CDTF">2022-09-28T08:15:00Z</dcterms:modified>
</cp:coreProperties>
</file>