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6012CE">
      <w:r>
        <w:t>Farmacja gr 14 (</w:t>
      </w:r>
      <w:r w:rsidR="000E2E40">
        <w:t>100122</w:t>
      </w:r>
      <w:r>
        <w:t>)</w:t>
      </w:r>
    </w:p>
    <w:p w:rsidR="00964BFD" w:rsidRDefault="00964BFD">
      <w:r>
        <w:t>Nr indeksu – ocena</w:t>
      </w:r>
    </w:p>
    <w:p w:rsidR="00964BFD" w:rsidRPr="000E2E40" w:rsidRDefault="000E2E40">
      <w:pPr>
        <w:rPr>
          <w:color w:val="FF0000"/>
        </w:rPr>
      </w:pPr>
      <w:r w:rsidRPr="000E2E40">
        <w:rPr>
          <w:color w:val="FF0000"/>
        </w:rPr>
        <w:t>200403 – 2</w:t>
      </w:r>
    </w:p>
    <w:p w:rsidR="006012CE" w:rsidRDefault="000E2E40">
      <w:r>
        <w:t>200487 – 3,5</w:t>
      </w:r>
    </w:p>
    <w:p w:rsidR="006012CE" w:rsidRPr="000E2E40" w:rsidRDefault="000E2E40">
      <w:pPr>
        <w:rPr>
          <w:color w:val="FF0000"/>
        </w:rPr>
      </w:pPr>
      <w:r w:rsidRPr="000E2E40">
        <w:rPr>
          <w:color w:val="FF0000"/>
        </w:rPr>
        <w:t>200371 – 2</w:t>
      </w:r>
    </w:p>
    <w:p w:rsidR="006012CE" w:rsidRDefault="000E2E40">
      <w:r>
        <w:t>200340 - 3</w:t>
      </w:r>
    </w:p>
    <w:p w:rsidR="006012CE" w:rsidRPr="000E2E40" w:rsidRDefault="000E2E40">
      <w:pPr>
        <w:rPr>
          <w:color w:val="FF0000"/>
        </w:rPr>
      </w:pPr>
      <w:r w:rsidRPr="000E2E40">
        <w:rPr>
          <w:color w:val="FF0000"/>
        </w:rPr>
        <w:t>200413 – 2</w:t>
      </w:r>
    </w:p>
    <w:p w:rsidR="006012CE" w:rsidRDefault="000E2E40">
      <w:r>
        <w:t>200492 – 4</w:t>
      </w:r>
    </w:p>
    <w:p w:rsidR="006012CE" w:rsidRDefault="000E2E40">
      <w:r>
        <w:t>200504 – 3</w:t>
      </w:r>
    </w:p>
    <w:p w:rsidR="006012CE" w:rsidRDefault="006012CE">
      <w:r>
        <w:t>160579 – 4,5</w:t>
      </w:r>
    </w:p>
    <w:p w:rsidR="000E2E40" w:rsidRDefault="000E2E40">
      <w:r>
        <w:t>200541 - 5</w:t>
      </w:r>
    </w:p>
    <w:p w:rsidR="006012CE" w:rsidRDefault="006012CE" w:rsidP="006012CE">
      <w:r>
        <w:t xml:space="preserve">Na poprawę oceny niedostatecznej mają Państwo 7 dni roboczych (czyli do </w:t>
      </w:r>
      <w:r w:rsidR="000E2E40">
        <w:t xml:space="preserve">19.01.2022 </w:t>
      </w:r>
      <w:bookmarkStart w:id="0" w:name="_GoBack"/>
      <w:bookmarkEnd w:id="0"/>
      <w:r>
        <w:t xml:space="preserve">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6012CE" w:rsidRDefault="006012CE"/>
    <w:p w:rsidR="006012CE" w:rsidRDefault="006012CE"/>
    <w:sectPr w:rsidR="0060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0E2E40"/>
    <w:rsid w:val="005308EA"/>
    <w:rsid w:val="006012CE"/>
    <w:rsid w:val="007859B5"/>
    <w:rsid w:val="00964BFD"/>
    <w:rsid w:val="00A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2022-01-10T12:58:00Z</dcterms:created>
  <dcterms:modified xsi:type="dcterms:W3CDTF">2022-01-10T12:58:00Z</dcterms:modified>
</cp:coreProperties>
</file>